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0D17" w14:textId="77777777" w:rsidR="008E5556" w:rsidRPr="00FE22BC" w:rsidRDefault="00FE22BC" w:rsidP="00FE22BC">
      <w:pPr>
        <w:jc w:val="center"/>
        <w:rPr>
          <w:b/>
          <w:sz w:val="44"/>
          <w:u w:val="single"/>
        </w:rPr>
      </w:pPr>
      <w:r w:rsidRPr="00FE22BC">
        <w:rPr>
          <w:b/>
          <w:sz w:val="44"/>
          <w:u w:val="single"/>
        </w:rPr>
        <w:t>Great Academy Ashton</w:t>
      </w:r>
    </w:p>
    <w:p w14:paraId="26C9E401" w14:textId="77777777" w:rsidR="00FE22BC" w:rsidRDefault="00FE22BC" w:rsidP="00FE22BC">
      <w:pPr>
        <w:jc w:val="center"/>
      </w:pPr>
    </w:p>
    <w:p w14:paraId="2A3CBA21" w14:textId="77777777" w:rsidR="00FE22BC" w:rsidRDefault="00FE22BC" w:rsidP="00FE22BC">
      <w:pPr>
        <w:jc w:val="center"/>
      </w:pPr>
    </w:p>
    <w:p w14:paraId="76BD4D91" w14:textId="77777777" w:rsidR="00FE22BC" w:rsidRDefault="00FE22BC" w:rsidP="00FE22BC">
      <w:pPr>
        <w:jc w:val="center"/>
      </w:pPr>
    </w:p>
    <w:p w14:paraId="57559BC0" w14:textId="77777777" w:rsidR="00FE22BC" w:rsidRDefault="00FE22BC" w:rsidP="00FE22BC">
      <w:pPr>
        <w:jc w:val="center"/>
      </w:pPr>
    </w:p>
    <w:p w14:paraId="0A44FA22" w14:textId="77777777" w:rsidR="00FE22BC" w:rsidRDefault="00FE22BC" w:rsidP="00FE22BC">
      <w:pPr>
        <w:jc w:val="center"/>
      </w:pPr>
    </w:p>
    <w:p w14:paraId="133C949D" w14:textId="77777777" w:rsidR="00FE22BC" w:rsidRDefault="00FE22BC" w:rsidP="00FE22BC">
      <w:pPr>
        <w:jc w:val="center"/>
      </w:pPr>
    </w:p>
    <w:p w14:paraId="161E0F99" w14:textId="77777777" w:rsidR="00FE22BC" w:rsidRDefault="00FE22BC" w:rsidP="00FE22BC">
      <w:pPr>
        <w:jc w:val="center"/>
      </w:pPr>
    </w:p>
    <w:p w14:paraId="1A491BC7" w14:textId="77777777" w:rsidR="00FE22BC" w:rsidRDefault="00FE22BC" w:rsidP="00FE22BC">
      <w:pPr>
        <w:jc w:val="center"/>
      </w:pPr>
    </w:p>
    <w:p w14:paraId="01BB67CE" w14:textId="77777777" w:rsidR="00FE22BC" w:rsidRDefault="00FE22BC" w:rsidP="00FE22BC">
      <w:pPr>
        <w:jc w:val="center"/>
      </w:pPr>
    </w:p>
    <w:p w14:paraId="0D89FA65" w14:textId="77777777" w:rsidR="00FE22BC" w:rsidRDefault="00FE22BC" w:rsidP="00FE22BC">
      <w:pPr>
        <w:jc w:val="center"/>
      </w:pPr>
    </w:p>
    <w:p w14:paraId="01579CC9" w14:textId="77777777" w:rsidR="00FE22BC" w:rsidRDefault="00FE22BC" w:rsidP="00FE22BC">
      <w:pPr>
        <w:jc w:val="center"/>
      </w:pPr>
    </w:p>
    <w:p w14:paraId="192675F5" w14:textId="77777777" w:rsidR="00FE22BC" w:rsidRDefault="00FE22BC" w:rsidP="00FE22BC">
      <w:pPr>
        <w:jc w:val="center"/>
      </w:pPr>
    </w:p>
    <w:p w14:paraId="7387EE8D" w14:textId="77777777" w:rsidR="00FE22BC" w:rsidRDefault="00FE22BC" w:rsidP="00FE22BC">
      <w:pPr>
        <w:jc w:val="center"/>
      </w:pPr>
    </w:p>
    <w:p w14:paraId="40D7858E" w14:textId="77777777" w:rsidR="00FE22BC" w:rsidRDefault="00FE22BC" w:rsidP="00FE22BC">
      <w:pPr>
        <w:jc w:val="center"/>
      </w:pPr>
    </w:p>
    <w:p w14:paraId="272B713A" w14:textId="77777777" w:rsidR="00FE22BC" w:rsidRDefault="00FE22BC" w:rsidP="00FE22BC">
      <w:pPr>
        <w:jc w:val="center"/>
      </w:pPr>
    </w:p>
    <w:p w14:paraId="48A39357" w14:textId="77777777" w:rsidR="00FE22BC" w:rsidRDefault="00FE22BC" w:rsidP="00FE22BC">
      <w:pPr>
        <w:jc w:val="center"/>
      </w:pPr>
    </w:p>
    <w:p w14:paraId="46583F35" w14:textId="77777777" w:rsidR="00FE22BC" w:rsidRDefault="00FE22BC" w:rsidP="00FE22BC">
      <w:pPr>
        <w:jc w:val="center"/>
      </w:pPr>
    </w:p>
    <w:p w14:paraId="427D9C7C" w14:textId="77777777" w:rsidR="00FE22BC" w:rsidRDefault="00FE22BC" w:rsidP="00FE22BC">
      <w:pPr>
        <w:jc w:val="center"/>
      </w:pPr>
    </w:p>
    <w:p w14:paraId="67E91EC8" w14:textId="35DD8BB2" w:rsidR="00FE22BC" w:rsidRDefault="00FE22BC" w:rsidP="00FE22BC">
      <w:pPr>
        <w:jc w:val="center"/>
        <w:rPr>
          <w:b/>
          <w:sz w:val="72"/>
        </w:rPr>
      </w:pPr>
      <w:r w:rsidRPr="00FE22BC">
        <w:rPr>
          <w:b/>
          <w:sz w:val="72"/>
        </w:rPr>
        <w:t>Covid-19 Outbreak Management Plan (</w:t>
      </w:r>
      <w:r w:rsidR="00DF56A4">
        <w:rPr>
          <w:b/>
          <w:sz w:val="72"/>
        </w:rPr>
        <w:t>Spring</w:t>
      </w:r>
      <w:r w:rsidRPr="00FE22BC">
        <w:rPr>
          <w:b/>
          <w:sz w:val="72"/>
        </w:rPr>
        <w:t xml:space="preserve"> Term 202</w:t>
      </w:r>
      <w:r w:rsidR="00DF56A4">
        <w:rPr>
          <w:b/>
          <w:sz w:val="72"/>
        </w:rPr>
        <w:t>2</w:t>
      </w:r>
      <w:r w:rsidRPr="00FE22BC">
        <w:rPr>
          <w:b/>
          <w:sz w:val="72"/>
        </w:rPr>
        <w:t>)</w:t>
      </w:r>
    </w:p>
    <w:p w14:paraId="754EC169" w14:textId="77777777" w:rsidR="00FE22BC" w:rsidRDefault="00FE22BC" w:rsidP="00FE22BC">
      <w:pPr>
        <w:jc w:val="center"/>
        <w:rPr>
          <w:b/>
          <w:sz w:val="72"/>
        </w:rPr>
      </w:pPr>
      <w:r>
        <w:rPr>
          <w:b/>
          <w:noProof/>
          <w:sz w:val="72"/>
        </w:rPr>
        <w:drawing>
          <wp:anchor distT="0" distB="0" distL="114300" distR="114300" simplePos="0" relativeHeight="251658240" behindDoc="1" locked="0" layoutInCell="1" allowOverlap="1" wp14:anchorId="7FAC2AF4" wp14:editId="0AF8DE89">
            <wp:simplePos x="0" y="0"/>
            <wp:positionH relativeFrom="column">
              <wp:posOffset>895350</wp:posOffset>
            </wp:positionH>
            <wp:positionV relativeFrom="paragraph">
              <wp:posOffset>174625</wp:posOffset>
            </wp:positionV>
            <wp:extent cx="4773168" cy="207873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3168" cy="2078736"/>
                    </a:xfrm>
                    <a:prstGeom prst="rect">
                      <a:avLst/>
                    </a:prstGeom>
                  </pic:spPr>
                </pic:pic>
              </a:graphicData>
            </a:graphic>
          </wp:anchor>
        </w:drawing>
      </w:r>
    </w:p>
    <w:p w14:paraId="695EC26B" w14:textId="77777777" w:rsidR="00FE22BC" w:rsidRDefault="00FE22BC" w:rsidP="00FE22BC">
      <w:pPr>
        <w:jc w:val="center"/>
        <w:rPr>
          <w:b/>
          <w:sz w:val="72"/>
        </w:rPr>
      </w:pPr>
    </w:p>
    <w:p w14:paraId="735564A6" w14:textId="77777777" w:rsidR="00FE22BC" w:rsidRDefault="00FE22BC" w:rsidP="00FE22BC">
      <w:pPr>
        <w:jc w:val="center"/>
        <w:rPr>
          <w:b/>
          <w:sz w:val="72"/>
        </w:rPr>
      </w:pPr>
    </w:p>
    <w:p w14:paraId="2E033615" w14:textId="77777777" w:rsidR="00FE22BC" w:rsidRPr="00FE22BC" w:rsidRDefault="00FE22BC" w:rsidP="00FE22BC"/>
    <w:p w14:paraId="4C3E8E2F" w14:textId="77777777" w:rsidR="00FE22BC" w:rsidRPr="00FE22BC" w:rsidRDefault="00FE22BC" w:rsidP="00FE22BC">
      <w:pPr>
        <w:rPr>
          <w:u w:val="single"/>
        </w:rPr>
      </w:pPr>
      <w:r w:rsidRPr="00FE22BC">
        <w:rPr>
          <w:u w:val="single"/>
        </w:rPr>
        <w:lastRenderedPageBreak/>
        <w:t>Summary</w:t>
      </w:r>
    </w:p>
    <w:p w14:paraId="16E170A7" w14:textId="77777777" w:rsidR="00FE22BC" w:rsidRDefault="00FE22BC" w:rsidP="00FE22BC">
      <w:r>
        <w:t>This document should be read in conjunction with the following documents:</w:t>
      </w:r>
    </w:p>
    <w:p w14:paraId="61AB6665" w14:textId="13B33883" w:rsidR="00FE22BC" w:rsidRDefault="00FE22BC" w:rsidP="00FE22BC">
      <w:pPr>
        <w:pStyle w:val="ListParagraph"/>
        <w:numPr>
          <w:ilvl w:val="0"/>
          <w:numId w:val="1"/>
        </w:numPr>
      </w:pPr>
      <w:r>
        <w:t xml:space="preserve">Risk Assessment for the re-opening of school </w:t>
      </w:r>
      <w:r w:rsidR="00DD397C">
        <w:t>January 2022</w:t>
      </w:r>
    </w:p>
    <w:p w14:paraId="07842595" w14:textId="77777777" w:rsidR="00FE22BC" w:rsidRDefault="00FE22BC" w:rsidP="00FE22BC">
      <w:pPr>
        <w:pStyle w:val="ListParagraph"/>
        <w:numPr>
          <w:ilvl w:val="0"/>
          <w:numId w:val="1"/>
        </w:numPr>
      </w:pPr>
      <w:r>
        <w:t>Schools Covid-19 Operational Guidance; gov.uk</w:t>
      </w:r>
    </w:p>
    <w:p w14:paraId="73A28663" w14:textId="77777777" w:rsidR="00FE22BC" w:rsidRDefault="00FE22BC" w:rsidP="00FE22BC">
      <w:pPr>
        <w:pStyle w:val="ListParagraph"/>
        <w:numPr>
          <w:ilvl w:val="0"/>
          <w:numId w:val="1"/>
        </w:numPr>
      </w:pPr>
      <w:r>
        <w:t>Contingency Framework; gov.uk</w:t>
      </w:r>
    </w:p>
    <w:p w14:paraId="3D0A8C2F" w14:textId="77777777" w:rsidR="00FE22BC" w:rsidRDefault="00FE22BC" w:rsidP="00FE22BC">
      <w:pPr>
        <w:pStyle w:val="ListParagraph"/>
        <w:numPr>
          <w:ilvl w:val="0"/>
          <w:numId w:val="1"/>
        </w:numPr>
      </w:pPr>
      <w:r>
        <w:t>GAA Full Contingency Risk Assessment</w:t>
      </w:r>
    </w:p>
    <w:p w14:paraId="58B0C99B" w14:textId="77777777" w:rsidR="00FE22BC" w:rsidRPr="00FE22BC" w:rsidRDefault="00FE22BC" w:rsidP="00FE22BC">
      <w:pPr>
        <w:rPr>
          <w:u w:val="single"/>
        </w:rPr>
      </w:pPr>
      <w:r w:rsidRPr="00FE22BC">
        <w:rPr>
          <w:u w:val="single"/>
        </w:rPr>
        <w:t>Rationale</w:t>
      </w:r>
    </w:p>
    <w:p w14:paraId="113313AE" w14:textId="77777777" w:rsidR="00FE22BC" w:rsidRDefault="00FE22BC" w:rsidP="00FE22BC">
      <w:r>
        <w:t>The government has made it a national priority that education and childcare settings should continue to operate as normally as possible during the on-going covid-19 management situation.  Step 4 protocols mean that the previous measures of bubbles, close contact in-school tracing and a range of other measures is now no longer required.  In summary:</w:t>
      </w:r>
    </w:p>
    <w:p w14:paraId="3B10B29E" w14:textId="77777777" w:rsidR="00FF2979" w:rsidRDefault="00FF2979" w:rsidP="00FE22BC">
      <w:pPr>
        <w:pStyle w:val="ListParagraph"/>
        <w:numPr>
          <w:ilvl w:val="0"/>
          <w:numId w:val="2"/>
        </w:numPr>
        <w:spacing w:after="0" w:line="240" w:lineRule="auto"/>
        <w:contextualSpacing w:val="0"/>
        <w:rPr>
          <w:rFonts w:eastAsia="Times New Roman"/>
        </w:rPr>
      </w:pPr>
      <w:r>
        <w:rPr>
          <w:rFonts w:eastAsia="Times New Roman"/>
        </w:rPr>
        <w:t>From 1</w:t>
      </w:r>
      <w:r w:rsidRPr="00FF2979">
        <w:rPr>
          <w:rFonts w:eastAsia="Times New Roman"/>
          <w:vertAlign w:val="superscript"/>
        </w:rPr>
        <w:t>st</w:t>
      </w:r>
      <w:r>
        <w:rPr>
          <w:rFonts w:eastAsia="Times New Roman"/>
        </w:rPr>
        <w:t xml:space="preserve"> January 2022 schools are expected test all students (for whom we have permission) in school before their full return to face to face learning</w:t>
      </w:r>
    </w:p>
    <w:p w14:paraId="0697ED61" w14:textId="77777777" w:rsidR="004E53CB" w:rsidRDefault="004E53CB" w:rsidP="00FE22BC">
      <w:pPr>
        <w:pStyle w:val="ListParagraph"/>
        <w:numPr>
          <w:ilvl w:val="0"/>
          <w:numId w:val="2"/>
        </w:numPr>
        <w:spacing w:after="0" w:line="240" w:lineRule="auto"/>
        <w:contextualSpacing w:val="0"/>
        <w:rPr>
          <w:rFonts w:eastAsia="Times New Roman"/>
        </w:rPr>
      </w:pPr>
      <w:r>
        <w:rPr>
          <w:rFonts w:eastAsia="Times New Roman"/>
        </w:rPr>
        <w:t xml:space="preserve">Those under 18, or over 18 and double vaccinated no longer need to self-isolate.  </w:t>
      </w:r>
    </w:p>
    <w:p w14:paraId="4D8ED0AF" w14:textId="77777777" w:rsidR="004E53CB" w:rsidRDefault="004E53CB" w:rsidP="00FE22BC">
      <w:pPr>
        <w:pStyle w:val="ListParagraph"/>
        <w:numPr>
          <w:ilvl w:val="0"/>
          <w:numId w:val="2"/>
        </w:numPr>
        <w:spacing w:after="0" w:line="240" w:lineRule="auto"/>
        <w:contextualSpacing w:val="0"/>
        <w:rPr>
          <w:rFonts w:eastAsia="Times New Roman"/>
        </w:rPr>
      </w:pPr>
      <w:r>
        <w:rPr>
          <w:rFonts w:eastAsia="Times New Roman"/>
        </w:rPr>
        <w:t>Those who are a close contact of omicron variant, under 18 or double vaccinated no longer need to self-isolate.  Rather, they will daily lateral flow test for 10 days</w:t>
      </w:r>
    </w:p>
    <w:p w14:paraId="7F301EB4" w14:textId="77777777" w:rsidR="00A57297" w:rsidRDefault="00A57297" w:rsidP="00FE22BC">
      <w:pPr>
        <w:pStyle w:val="ListParagraph"/>
        <w:numPr>
          <w:ilvl w:val="0"/>
          <w:numId w:val="2"/>
        </w:numPr>
        <w:spacing w:after="0" w:line="240" w:lineRule="auto"/>
        <w:contextualSpacing w:val="0"/>
        <w:rPr>
          <w:rFonts w:eastAsia="Times New Roman"/>
        </w:rPr>
      </w:pPr>
      <w:r>
        <w:rPr>
          <w:rFonts w:eastAsia="Times New Roman"/>
        </w:rPr>
        <w:t xml:space="preserve">Positive cases now only need to isolate for 7 days. </w:t>
      </w:r>
    </w:p>
    <w:p w14:paraId="1E1291AF" w14:textId="77777777" w:rsidR="00FE22BC" w:rsidRDefault="00FE22BC" w:rsidP="00FE22BC">
      <w:pPr>
        <w:spacing w:after="0" w:line="240" w:lineRule="auto"/>
        <w:rPr>
          <w:rFonts w:eastAsia="Times New Roman"/>
        </w:rPr>
      </w:pPr>
    </w:p>
    <w:p w14:paraId="7F5B38EC" w14:textId="77777777" w:rsidR="004752DA" w:rsidRDefault="00B74551" w:rsidP="00FE22BC">
      <w:pPr>
        <w:spacing w:after="0" w:line="240" w:lineRule="auto"/>
        <w:rPr>
          <w:rFonts w:eastAsia="Times New Roman"/>
        </w:rPr>
      </w:pPr>
      <w:r>
        <w:rPr>
          <w:rFonts w:eastAsia="Times New Roman"/>
        </w:rPr>
        <w:t xml:space="preserve">There is a need for a contingency plan in case “case numbers” within school and the local area increase.  </w:t>
      </w:r>
      <w:r w:rsidR="00A57297">
        <w:rPr>
          <w:rFonts w:eastAsia="Times New Roman"/>
        </w:rPr>
        <w:t xml:space="preserve">It is most likely to </w:t>
      </w:r>
      <w:r w:rsidR="004752DA">
        <w:rPr>
          <w:rFonts w:eastAsia="Times New Roman"/>
        </w:rPr>
        <w:t xml:space="preserve">be needed in light of staff absence rates, i.e. staff absence comes to such a point that we can no longer operate safely or effectively with all year groups present on site.  </w:t>
      </w:r>
    </w:p>
    <w:p w14:paraId="48EC257C" w14:textId="77777777" w:rsidR="004752DA" w:rsidRDefault="004752DA" w:rsidP="00FE22BC">
      <w:pPr>
        <w:spacing w:after="0" w:line="240" w:lineRule="auto"/>
        <w:rPr>
          <w:rFonts w:eastAsia="Times New Roman"/>
        </w:rPr>
      </w:pPr>
    </w:p>
    <w:p w14:paraId="496BA823" w14:textId="69A3B88F" w:rsidR="00FE22BC" w:rsidRDefault="00B74551" w:rsidP="00FE22BC">
      <w:pPr>
        <w:spacing w:after="0" w:line="240" w:lineRule="auto"/>
        <w:rPr>
          <w:rFonts w:eastAsia="Times New Roman"/>
        </w:rPr>
      </w:pPr>
      <w:r>
        <w:rPr>
          <w:rFonts w:eastAsia="Times New Roman"/>
        </w:rPr>
        <w:t>Additional measures will be required where</w:t>
      </w:r>
      <w:r w:rsidR="00FE22BC" w:rsidRPr="00FE22BC">
        <w:rPr>
          <w:rFonts w:eastAsia="Times New Roman"/>
        </w:rPr>
        <w:t xml:space="preserve"> “…5 children, pupils, students or staff, who are likely to have mixed closely, test positive for COVID-19 within a 10-day period”.  At this point we would work with Public Health to establish further additional mitigating actions.  </w:t>
      </w:r>
    </w:p>
    <w:p w14:paraId="421E1E15" w14:textId="77777777" w:rsidR="00B74551" w:rsidRDefault="00B74551" w:rsidP="00FE22BC">
      <w:pPr>
        <w:spacing w:after="0" w:line="240" w:lineRule="auto"/>
        <w:rPr>
          <w:rFonts w:eastAsia="Times New Roman"/>
        </w:rPr>
      </w:pPr>
    </w:p>
    <w:p w14:paraId="1874DD87" w14:textId="77777777" w:rsidR="00B74551" w:rsidRDefault="00B74551" w:rsidP="00FE22BC">
      <w:pPr>
        <w:spacing w:after="0" w:line="240" w:lineRule="auto"/>
        <w:rPr>
          <w:rFonts w:eastAsia="Times New Roman"/>
        </w:rPr>
      </w:pPr>
      <w:r>
        <w:rPr>
          <w:rFonts w:eastAsia="Times New Roman"/>
        </w:rPr>
        <w:t>Additional mitigating actions may also be required, in addition to the measures outlined in the GAA Risk Assessment if:</w:t>
      </w:r>
    </w:p>
    <w:p w14:paraId="56634BF9" w14:textId="77777777" w:rsidR="00B74551" w:rsidRDefault="00B74551" w:rsidP="00B74551">
      <w:pPr>
        <w:pStyle w:val="ListParagraph"/>
        <w:numPr>
          <w:ilvl w:val="0"/>
          <w:numId w:val="3"/>
        </w:numPr>
        <w:spacing w:after="0" w:line="240" w:lineRule="auto"/>
        <w:rPr>
          <w:rFonts w:eastAsia="Times New Roman"/>
        </w:rPr>
      </w:pPr>
      <w:r>
        <w:rPr>
          <w:rFonts w:eastAsia="Times New Roman"/>
        </w:rPr>
        <w:t>To help manage a covid-19 outbreak within our school</w:t>
      </w:r>
    </w:p>
    <w:p w14:paraId="3A6677AF" w14:textId="77777777" w:rsidR="00B74551" w:rsidRDefault="00B74551" w:rsidP="00B74551">
      <w:pPr>
        <w:pStyle w:val="ListParagraph"/>
        <w:numPr>
          <w:ilvl w:val="0"/>
          <w:numId w:val="3"/>
        </w:numPr>
        <w:spacing w:after="0" w:line="240" w:lineRule="auto"/>
        <w:rPr>
          <w:rFonts w:eastAsia="Times New Roman"/>
        </w:rPr>
      </w:pPr>
      <w:r>
        <w:rPr>
          <w:rFonts w:eastAsia="Times New Roman"/>
        </w:rPr>
        <w:t>If there is extreme high prevalence of the virus within our community</w:t>
      </w:r>
    </w:p>
    <w:p w14:paraId="080A4174" w14:textId="77777777" w:rsidR="00B74551" w:rsidRDefault="00B74551" w:rsidP="00B74551">
      <w:pPr>
        <w:pStyle w:val="ListParagraph"/>
        <w:numPr>
          <w:ilvl w:val="0"/>
          <w:numId w:val="3"/>
        </w:numPr>
        <w:spacing w:after="0" w:line="240" w:lineRule="auto"/>
        <w:rPr>
          <w:rFonts w:eastAsia="Times New Roman"/>
        </w:rPr>
      </w:pPr>
      <w:r>
        <w:rPr>
          <w:rFonts w:eastAsia="Times New Roman"/>
        </w:rPr>
        <w:t>As part of a package of measures responding to a variant of concern (VofC)</w:t>
      </w:r>
    </w:p>
    <w:p w14:paraId="0C7DC08E" w14:textId="77777777" w:rsidR="00B74551" w:rsidRDefault="00B74551" w:rsidP="00B74551">
      <w:pPr>
        <w:spacing w:after="0" w:line="240" w:lineRule="auto"/>
        <w:rPr>
          <w:rFonts w:eastAsia="Times New Roman"/>
        </w:rPr>
      </w:pPr>
    </w:p>
    <w:p w14:paraId="4F50D104" w14:textId="77777777" w:rsidR="00B74551" w:rsidRDefault="00B74551" w:rsidP="00B74551">
      <w:pPr>
        <w:spacing w:after="0" w:line="240" w:lineRule="auto"/>
        <w:rPr>
          <w:rFonts w:eastAsia="Times New Roman"/>
        </w:rPr>
      </w:pPr>
      <w:r>
        <w:rPr>
          <w:rFonts w:eastAsia="Times New Roman"/>
        </w:rPr>
        <w:t>Additional measures already established which go “beyond” that as designated in the governmental operational guidance:</w:t>
      </w:r>
    </w:p>
    <w:p w14:paraId="6A6F6097" w14:textId="2E4DD66C" w:rsidR="00B74551" w:rsidRDefault="00B74551" w:rsidP="00B74551">
      <w:pPr>
        <w:pStyle w:val="ListParagraph"/>
        <w:numPr>
          <w:ilvl w:val="0"/>
          <w:numId w:val="4"/>
        </w:numPr>
        <w:spacing w:after="0" w:line="240" w:lineRule="auto"/>
        <w:rPr>
          <w:rFonts w:eastAsia="Times New Roman"/>
        </w:rPr>
      </w:pPr>
      <w:r>
        <w:rPr>
          <w:rFonts w:eastAsia="Times New Roman"/>
        </w:rPr>
        <w:t xml:space="preserve">On-site asymptomatic testing centre to continue operation until </w:t>
      </w:r>
      <w:r w:rsidR="001668A6">
        <w:rPr>
          <w:rFonts w:eastAsia="Times New Roman"/>
        </w:rPr>
        <w:t>February</w:t>
      </w:r>
      <w:r>
        <w:rPr>
          <w:rFonts w:eastAsia="Times New Roman"/>
        </w:rPr>
        <w:t xml:space="preserve"> half term at the very least</w:t>
      </w:r>
    </w:p>
    <w:p w14:paraId="4DD96E66" w14:textId="77777777" w:rsidR="00B74551" w:rsidRDefault="00B74551" w:rsidP="00B74551">
      <w:pPr>
        <w:pStyle w:val="ListParagraph"/>
        <w:numPr>
          <w:ilvl w:val="0"/>
          <w:numId w:val="4"/>
        </w:numPr>
        <w:spacing w:after="0" w:line="240" w:lineRule="auto"/>
        <w:rPr>
          <w:rFonts w:eastAsia="Times New Roman"/>
        </w:rPr>
      </w:pPr>
      <w:r>
        <w:rPr>
          <w:rFonts w:eastAsia="Times New Roman"/>
        </w:rPr>
        <w:t>Part staggered start to the school day</w:t>
      </w:r>
    </w:p>
    <w:p w14:paraId="296D2E53" w14:textId="77777777" w:rsidR="00B74551" w:rsidRDefault="00B74551" w:rsidP="00B74551">
      <w:pPr>
        <w:pStyle w:val="ListParagraph"/>
        <w:numPr>
          <w:ilvl w:val="0"/>
          <w:numId w:val="4"/>
        </w:numPr>
        <w:spacing w:after="0" w:line="240" w:lineRule="auto"/>
        <w:rPr>
          <w:rFonts w:eastAsia="Times New Roman"/>
        </w:rPr>
      </w:pPr>
      <w:r>
        <w:rPr>
          <w:rFonts w:eastAsia="Times New Roman"/>
        </w:rPr>
        <w:t>Part staggered finish to the school day</w:t>
      </w:r>
    </w:p>
    <w:p w14:paraId="5C96F5E0" w14:textId="03F008CC" w:rsidR="00B74551" w:rsidRDefault="00B74551" w:rsidP="00B74551">
      <w:pPr>
        <w:pStyle w:val="ListParagraph"/>
        <w:numPr>
          <w:ilvl w:val="0"/>
          <w:numId w:val="4"/>
        </w:numPr>
        <w:spacing w:after="0" w:line="240" w:lineRule="auto"/>
        <w:rPr>
          <w:rFonts w:eastAsia="Times New Roman"/>
        </w:rPr>
      </w:pPr>
      <w:r>
        <w:rPr>
          <w:rFonts w:eastAsia="Times New Roman"/>
        </w:rPr>
        <w:t>Separation of year groups during social times (breaks, lunches, before and after school)</w:t>
      </w:r>
    </w:p>
    <w:p w14:paraId="2A8E3168" w14:textId="5485CA08" w:rsidR="00345B9E" w:rsidRDefault="00345B9E" w:rsidP="00B74551">
      <w:pPr>
        <w:pStyle w:val="ListParagraph"/>
        <w:numPr>
          <w:ilvl w:val="0"/>
          <w:numId w:val="4"/>
        </w:numPr>
        <w:spacing w:after="0" w:line="240" w:lineRule="auto"/>
        <w:rPr>
          <w:rFonts w:eastAsia="Times New Roman"/>
        </w:rPr>
      </w:pPr>
      <w:r>
        <w:rPr>
          <w:rFonts w:eastAsia="Times New Roman"/>
        </w:rPr>
        <w:t xml:space="preserve">Second vaccination of 12 – </w:t>
      </w:r>
      <w:proofErr w:type="gramStart"/>
      <w:r>
        <w:rPr>
          <w:rFonts w:eastAsia="Times New Roman"/>
        </w:rPr>
        <w:t>15 year</w:t>
      </w:r>
      <w:proofErr w:type="gramEnd"/>
      <w:r>
        <w:rPr>
          <w:rFonts w:eastAsia="Times New Roman"/>
        </w:rPr>
        <w:t xml:space="preserve"> olds in January 2022 on site</w:t>
      </w:r>
    </w:p>
    <w:p w14:paraId="26637668" w14:textId="77777777" w:rsidR="00B74551" w:rsidRDefault="00B74551" w:rsidP="00B74551">
      <w:pPr>
        <w:spacing w:after="0" w:line="240" w:lineRule="auto"/>
        <w:rPr>
          <w:rFonts w:eastAsia="Times New Roman"/>
        </w:rPr>
      </w:pPr>
    </w:p>
    <w:p w14:paraId="50C23A10" w14:textId="77777777" w:rsidR="00B74551" w:rsidRDefault="00B74551" w:rsidP="00B74551">
      <w:pPr>
        <w:spacing w:after="0" w:line="240" w:lineRule="auto"/>
        <w:rPr>
          <w:rFonts w:eastAsia="Times New Roman"/>
        </w:rPr>
      </w:pPr>
      <w:r>
        <w:rPr>
          <w:rFonts w:eastAsia="Times New Roman"/>
        </w:rPr>
        <w:t>This document outlines our academy’s response if advised to establish additional measures, as directed by public health officials and follows a 5-step level process:</w:t>
      </w:r>
    </w:p>
    <w:p w14:paraId="463A6030" w14:textId="77777777" w:rsidR="00B74551" w:rsidRDefault="00B74551" w:rsidP="00B74551">
      <w:pPr>
        <w:spacing w:after="0" w:line="240" w:lineRule="auto"/>
        <w:rPr>
          <w:rFonts w:eastAsia="Times New Roman"/>
        </w:rPr>
      </w:pPr>
    </w:p>
    <w:tbl>
      <w:tblPr>
        <w:tblStyle w:val="TableGrid"/>
        <w:tblW w:w="0" w:type="auto"/>
        <w:tblLook w:val="04A0" w:firstRow="1" w:lastRow="0" w:firstColumn="1" w:lastColumn="0" w:noHBand="0" w:noVBand="1"/>
      </w:tblPr>
      <w:tblGrid>
        <w:gridCol w:w="2122"/>
        <w:gridCol w:w="8334"/>
      </w:tblGrid>
      <w:tr w:rsidR="00B74551" w14:paraId="65951332" w14:textId="77777777" w:rsidTr="00B74551">
        <w:tc>
          <w:tcPr>
            <w:tcW w:w="2122" w:type="dxa"/>
          </w:tcPr>
          <w:p w14:paraId="4888EC40" w14:textId="77777777" w:rsidR="00B74551" w:rsidRDefault="00B74551" w:rsidP="00B74551">
            <w:pPr>
              <w:jc w:val="center"/>
              <w:rPr>
                <w:rFonts w:eastAsia="Times New Roman"/>
              </w:rPr>
            </w:pPr>
            <w:r>
              <w:rPr>
                <w:rFonts w:eastAsia="Times New Roman"/>
              </w:rPr>
              <w:t>Level 1</w:t>
            </w:r>
          </w:p>
        </w:tc>
        <w:tc>
          <w:tcPr>
            <w:tcW w:w="8334" w:type="dxa"/>
          </w:tcPr>
          <w:p w14:paraId="47DC32C9" w14:textId="0703C559" w:rsidR="00B74551" w:rsidRDefault="00B74551" w:rsidP="00B74551">
            <w:pPr>
              <w:rPr>
                <w:rFonts w:eastAsia="Times New Roman"/>
              </w:rPr>
            </w:pPr>
            <w:r>
              <w:rPr>
                <w:rFonts w:eastAsia="Times New Roman"/>
              </w:rPr>
              <w:t xml:space="preserve">Operating fully as per the GAA Risk Assessment for </w:t>
            </w:r>
            <w:r w:rsidR="001668A6">
              <w:rPr>
                <w:rFonts w:eastAsia="Times New Roman"/>
              </w:rPr>
              <w:t>January 2022</w:t>
            </w:r>
            <w:r>
              <w:rPr>
                <w:rFonts w:eastAsia="Times New Roman"/>
              </w:rPr>
              <w:t xml:space="preserve"> re-opening.</w:t>
            </w:r>
          </w:p>
        </w:tc>
      </w:tr>
      <w:tr w:rsidR="00B74551" w14:paraId="2F594F85" w14:textId="77777777" w:rsidTr="00B74551">
        <w:tc>
          <w:tcPr>
            <w:tcW w:w="2122" w:type="dxa"/>
          </w:tcPr>
          <w:p w14:paraId="230E5EA0" w14:textId="77777777" w:rsidR="00B74551" w:rsidRDefault="00B74551" w:rsidP="00B74551">
            <w:pPr>
              <w:jc w:val="center"/>
              <w:rPr>
                <w:rFonts w:eastAsia="Times New Roman"/>
              </w:rPr>
            </w:pPr>
            <w:r>
              <w:rPr>
                <w:rFonts w:eastAsia="Times New Roman"/>
              </w:rPr>
              <w:t>Level 2</w:t>
            </w:r>
          </w:p>
        </w:tc>
        <w:tc>
          <w:tcPr>
            <w:tcW w:w="8334" w:type="dxa"/>
          </w:tcPr>
          <w:p w14:paraId="7950E475" w14:textId="0DF4E89B" w:rsidR="00B74551" w:rsidRDefault="00B74551" w:rsidP="00B74551">
            <w:pPr>
              <w:rPr>
                <w:rFonts w:eastAsia="Times New Roman"/>
              </w:rPr>
            </w:pPr>
            <w:r>
              <w:rPr>
                <w:rFonts w:eastAsia="Times New Roman"/>
              </w:rPr>
              <w:t>Introduction of staff-student</w:t>
            </w:r>
            <w:r w:rsidR="007F13B2">
              <w:rPr>
                <w:rFonts w:eastAsia="Times New Roman"/>
              </w:rPr>
              <w:t xml:space="preserve"> &amp; staff-staff</w:t>
            </w:r>
            <w:r>
              <w:rPr>
                <w:rFonts w:eastAsia="Times New Roman"/>
              </w:rPr>
              <w:t xml:space="preserve"> social distancing; masks compulsory in social spaces.</w:t>
            </w:r>
          </w:p>
        </w:tc>
      </w:tr>
      <w:tr w:rsidR="00B74551" w14:paraId="2257B957" w14:textId="77777777" w:rsidTr="00B74551">
        <w:tc>
          <w:tcPr>
            <w:tcW w:w="2122" w:type="dxa"/>
          </w:tcPr>
          <w:p w14:paraId="104C7444" w14:textId="77777777" w:rsidR="00B74551" w:rsidRDefault="00B74551" w:rsidP="00B74551">
            <w:pPr>
              <w:jc w:val="center"/>
              <w:rPr>
                <w:rFonts w:eastAsia="Times New Roman"/>
              </w:rPr>
            </w:pPr>
            <w:r>
              <w:rPr>
                <w:rFonts w:eastAsia="Times New Roman"/>
              </w:rPr>
              <w:t>Level 3</w:t>
            </w:r>
          </w:p>
        </w:tc>
        <w:tc>
          <w:tcPr>
            <w:tcW w:w="8334" w:type="dxa"/>
          </w:tcPr>
          <w:p w14:paraId="60150B19" w14:textId="77777777" w:rsidR="00B74551" w:rsidRDefault="00B74551" w:rsidP="00B74551">
            <w:pPr>
              <w:rPr>
                <w:rFonts w:eastAsia="Times New Roman"/>
              </w:rPr>
            </w:pPr>
            <w:r>
              <w:rPr>
                <w:rFonts w:eastAsia="Times New Roman"/>
              </w:rPr>
              <w:t>Masks compulsory in all spaces, at all times, for all (staff and students) where social distancing cannot be maintained.</w:t>
            </w:r>
          </w:p>
        </w:tc>
      </w:tr>
      <w:tr w:rsidR="00B74551" w14:paraId="770B4DA4" w14:textId="77777777" w:rsidTr="00B74551">
        <w:tc>
          <w:tcPr>
            <w:tcW w:w="2122" w:type="dxa"/>
          </w:tcPr>
          <w:p w14:paraId="1A6E10BB" w14:textId="77777777" w:rsidR="00B74551" w:rsidRDefault="00B74551" w:rsidP="00B74551">
            <w:pPr>
              <w:jc w:val="center"/>
              <w:rPr>
                <w:rFonts w:eastAsia="Times New Roman"/>
              </w:rPr>
            </w:pPr>
            <w:r>
              <w:rPr>
                <w:rFonts w:eastAsia="Times New Roman"/>
              </w:rPr>
              <w:t>Level 4</w:t>
            </w:r>
          </w:p>
        </w:tc>
        <w:tc>
          <w:tcPr>
            <w:tcW w:w="8334" w:type="dxa"/>
          </w:tcPr>
          <w:p w14:paraId="0B848C69" w14:textId="77777777" w:rsidR="00B74551" w:rsidRDefault="00B74551" w:rsidP="00B74551">
            <w:pPr>
              <w:rPr>
                <w:rFonts w:eastAsia="Times New Roman"/>
              </w:rPr>
            </w:pPr>
            <w:r>
              <w:rPr>
                <w:rFonts w:eastAsia="Times New Roman"/>
              </w:rPr>
              <w:t>Full stagger of the school day so that year groups do not “pass each other” in lesson transfer</w:t>
            </w:r>
          </w:p>
        </w:tc>
      </w:tr>
      <w:tr w:rsidR="00B74551" w14:paraId="1D96430E" w14:textId="77777777" w:rsidTr="00B74551">
        <w:tc>
          <w:tcPr>
            <w:tcW w:w="2122" w:type="dxa"/>
          </w:tcPr>
          <w:p w14:paraId="07AE80F2" w14:textId="77777777" w:rsidR="00B74551" w:rsidRDefault="00B74551" w:rsidP="00B74551">
            <w:pPr>
              <w:jc w:val="center"/>
              <w:rPr>
                <w:rFonts w:eastAsia="Times New Roman"/>
              </w:rPr>
            </w:pPr>
            <w:r>
              <w:rPr>
                <w:rFonts w:eastAsia="Times New Roman"/>
              </w:rPr>
              <w:t>Level 5</w:t>
            </w:r>
          </w:p>
        </w:tc>
        <w:tc>
          <w:tcPr>
            <w:tcW w:w="8334" w:type="dxa"/>
          </w:tcPr>
          <w:p w14:paraId="4C957AD6" w14:textId="77777777" w:rsidR="00B74551" w:rsidRDefault="00B74551" w:rsidP="00B74551">
            <w:pPr>
              <w:rPr>
                <w:rFonts w:eastAsia="Times New Roman"/>
              </w:rPr>
            </w:pPr>
            <w:r>
              <w:rPr>
                <w:rFonts w:eastAsia="Times New Roman"/>
              </w:rPr>
              <w:t>Operating fully as per the GAA Autumn Term Contingency Risk Assessment</w:t>
            </w:r>
          </w:p>
        </w:tc>
      </w:tr>
    </w:tbl>
    <w:p w14:paraId="2897255D" w14:textId="1CB00627" w:rsidR="00B74551" w:rsidRDefault="00F86349" w:rsidP="00B74551">
      <w:pPr>
        <w:spacing w:after="0" w:line="240" w:lineRule="auto"/>
        <w:rPr>
          <w:rFonts w:eastAsia="Times New Roman"/>
        </w:rPr>
      </w:pPr>
      <w:r>
        <w:rPr>
          <w:rFonts w:eastAsia="Times New Roman"/>
        </w:rPr>
        <w:lastRenderedPageBreak/>
        <w:t xml:space="preserve">We will re-open in </w:t>
      </w:r>
      <w:r w:rsidR="00F070C1">
        <w:rPr>
          <w:rFonts w:eastAsia="Times New Roman"/>
        </w:rPr>
        <w:t>January 2022</w:t>
      </w:r>
      <w:r>
        <w:rPr>
          <w:rFonts w:eastAsia="Times New Roman"/>
        </w:rPr>
        <w:t xml:space="preserve"> operating at Level </w:t>
      </w:r>
      <w:r w:rsidR="00F070C1">
        <w:rPr>
          <w:rFonts w:eastAsia="Times New Roman"/>
        </w:rPr>
        <w:t>2</w:t>
      </w:r>
      <w:r>
        <w:rPr>
          <w:rFonts w:eastAsia="Times New Roman"/>
        </w:rPr>
        <w:t xml:space="preserve"> as per the GAA Risk Assessment for </w:t>
      </w:r>
      <w:r w:rsidR="00F070C1">
        <w:rPr>
          <w:rFonts w:eastAsia="Times New Roman"/>
        </w:rPr>
        <w:t xml:space="preserve">January 2022 </w:t>
      </w:r>
      <w:r>
        <w:rPr>
          <w:rFonts w:eastAsia="Times New Roman"/>
        </w:rPr>
        <w:t>re-opening.  Movement between levels will be managed by the Covid-19 GAA Management Team which is made up by:</w:t>
      </w:r>
    </w:p>
    <w:p w14:paraId="498119E1" w14:textId="77777777" w:rsidR="00F86349" w:rsidRDefault="00F86349" w:rsidP="00B74551">
      <w:pPr>
        <w:spacing w:after="0" w:line="240" w:lineRule="auto"/>
        <w:rPr>
          <w:rFonts w:eastAsia="Times New Roman"/>
        </w:rPr>
      </w:pPr>
    </w:p>
    <w:p w14:paraId="78CAB64F" w14:textId="77777777" w:rsidR="00F86349" w:rsidRDefault="00F86349" w:rsidP="00F86349">
      <w:pPr>
        <w:pStyle w:val="ListParagraph"/>
        <w:numPr>
          <w:ilvl w:val="0"/>
          <w:numId w:val="3"/>
        </w:numPr>
        <w:spacing w:after="0" w:line="240" w:lineRule="auto"/>
        <w:rPr>
          <w:rFonts w:eastAsia="Times New Roman"/>
        </w:rPr>
      </w:pPr>
      <w:r>
        <w:rPr>
          <w:rFonts w:eastAsia="Times New Roman"/>
        </w:rPr>
        <w:t>David Waugh; Principal</w:t>
      </w:r>
    </w:p>
    <w:p w14:paraId="13C0F248" w14:textId="77777777" w:rsidR="00F86349" w:rsidRDefault="00F86349" w:rsidP="00F86349">
      <w:pPr>
        <w:pStyle w:val="ListParagraph"/>
        <w:numPr>
          <w:ilvl w:val="0"/>
          <w:numId w:val="3"/>
        </w:numPr>
        <w:spacing w:after="0" w:line="240" w:lineRule="auto"/>
        <w:rPr>
          <w:rFonts w:eastAsia="Times New Roman"/>
        </w:rPr>
      </w:pPr>
      <w:r>
        <w:rPr>
          <w:rFonts w:eastAsia="Times New Roman"/>
        </w:rPr>
        <w:t>Deana Owen; Vice-Principal</w:t>
      </w:r>
    </w:p>
    <w:p w14:paraId="6C1B781D" w14:textId="77777777" w:rsidR="00F86349" w:rsidRDefault="00F86349" w:rsidP="00F86349">
      <w:pPr>
        <w:pStyle w:val="ListParagraph"/>
        <w:numPr>
          <w:ilvl w:val="0"/>
          <w:numId w:val="3"/>
        </w:numPr>
        <w:spacing w:after="0" w:line="240" w:lineRule="auto"/>
        <w:rPr>
          <w:rFonts w:eastAsia="Times New Roman"/>
        </w:rPr>
      </w:pPr>
      <w:r>
        <w:rPr>
          <w:rFonts w:eastAsia="Times New Roman"/>
        </w:rPr>
        <w:t>Keith Bardsley; Vice-Principal</w:t>
      </w:r>
    </w:p>
    <w:p w14:paraId="74DBE712" w14:textId="77777777" w:rsidR="00F86349" w:rsidRDefault="00F86349" w:rsidP="00F86349">
      <w:pPr>
        <w:pStyle w:val="ListParagraph"/>
        <w:numPr>
          <w:ilvl w:val="0"/>
          <w:numId w:val="3"/>
        </w:numPr>
        <w:spacing w:after="0" w:line="240" w:lineRule="auto"/>
        <w:rPr>
          <w:rFonts w:eastAsia="Times New Roman"/>
        </w:rPr>
      </w:pPr>
      <w:r>
        <w:rPr>
          <w:rFonts w:eastAsia="Times New Roman"/>
        </w:rPr>
        <w:t xml:space="preserve">Sarah Paddison; Trade Union Representative </w:t>
      </w:r>
    </w:p>
    <w:p w14:paraId="333C852A" w14:textId="77777777" w:rsidR="00F86349" w:rsidRDefault="00F86349" w:rsidP="00F86349">
      <w:pPr>
        <w:pStyle w:val="ListParagraph"/>
        <w:numPr>
          <w:ilvl w:val="0"/>
          <w:numId w:val="3"/>
        </w:numPr>
        <w:spacing w:after="0" w:line="240" w:lineRule="auto"/>
        <w:rPr>
          <w:rFonts w:eastAsia="Times New Roman"/>
        </w:rPr>
      </w:pPr>
      <w:r>
        <w:rPr>
          <w:rFonts w:eastAsia="Times New Roman"/>
        </w:rPr>
        <w:t>Chris Crompton; Trade Union Representative</w:t>
      </w:r>
    </w:p>
    <w:p w14:paraId="33CD7E31" w14:textId="77777777" w:rsidR="00F86349" w:rsidRDefault="00F86349" w:rsidP="00F86349">
      <w:pPr>
        <w:pStyle w:val="ListParagraph"/>
        <w:numPr>
          <w:ilvl w:val="0"/>
          <w:numId w:val="3"/>
        </w:numPr>
        <w:spacing w:after="0" w:line="240" w:lineRule="auto"/>
        <w:rPr>
          <w:rFonts w:eastAsia="Times New Roman"/>
        </w:rPr>
      </w:pPr>
      <w:r>
        <w:rPr>
          <w:rFonts w:eastAsia="Times New Roman"/>
        </w:rPr>
        <w:t>Clare Wilkes; Trade Union H&amp;S Representative</w:t>
      </w:r>
    </w:p>
    <w:p w14:paraId="6D6EE0C9" w14:textId="77777777" w:rsidR="00F86349" w:rsidRDefault="00F86349" w:rsidP="00F86349">
      <w:pPr>
        <w:pStyle w:val="ListParagraph"/>
        <w:numPr>
          <w:ilvl w:val="0"/>
          <w:numId w:val="3"/>
        </w:numPr>
        <w:spacing w:after="0" w:line="240" w:lineRule="auto"/>
        <w:rPr>
          <w:rFonts w:eastAsia="Times New Roman"/>
        </w:rPr>
      </w:pPr>
      <w:r>
        <w:rPr>
          <w:rFonts w:eastAsia="Times New Roman"/>
        </w:rPr>
        <w:t xml:space="preserve">Dorothy Gilbert; Trade Union Representative </w:t>
      </w:r>
    </w:p>
    <w:p w14:paraId="51B267B2" w14:textId="77777777" w:rsidR="00F86349" w:rsidRDefault="00F86349" w:rsidP="00F86349">
      <w:pPr>
        <w:pStyle w:val="ListParagraph"/>
        <w:numPr>
          <w:ilvl w:val="0"/>
          <w:numId w:val="3"/>
        </w:numPr>
        <w:spacing w:after="0" w:line="240" w:lineRule="auto"/>
        <w:rPr>
          <w:rFonts w:eastAsia="Times New Roman"/>
        </w:rPr>
      </w:pPr>
      <w:r>
        <w:rPr>
          <w:rFonts w:eastAsia="Times New Roman"/>
        </w:rPr>
        <w:t>Simon Nicholson; GAET Representative</w:t>
      </w:r>
    </w:p>
    <w:p w14:paraId="4440E810" w14:textId="77777777" w:rsidR="00F86349" w:rsidRDefault="00F86349" w:rsidP="00F86349">
      <w:pPr>
        <w:spacing w:after="0" w:line="240" w:lineRule="auto"/>
        <w:rPr>
          <w:rFonts w:eastAsia="Times New Roman"/>
        </w:rPr>
      </w:pPr>
    </w:p>
    <w:p w14:paraId="091383D5" w14:textId="1624EC4C" w:rsidR="00F86349" w:rsidRPr="00F86349" w:rsidRDefault="00F86349" w:rsidP="00F86349">
      <w:pPr>
        <w:spacing w:after="0" w:line="240" w:lineRule="auto"/>
        <w:rPr>
          <w:rFonts w:eastAsia="Times New Roman"/>
        </w:rPr>
      </w:pPr>
      <w:r>
        <w:rPr>
          <w:rFonts w:eastAsia="Times New Roman"/>
        </w:rPr>
        <w:t>…</w:t>
      </w:r>
      <w:r>
        <w:rPr>
          <w:rFonts w:eastAsia="Times New Roman"/>
          <w:b/>
          <w:u w:val="single"/>
        </w:rPr>
        <w:t>and</w:t>
      </w:r>
      <w:r>
        <w:rPr>
          <w:rFonts w:eastAsia="Times New Roman"/>
        </w:rPr>
        <w:t xml:space="preserve"> in conjunction with Tameside Local Authority and Tameside Public Health officials.  A decision to move between levels </w:t>
      </w:r>
      <w:r>
        <w:rPr>
          <w:rFonts w:eastAsia="Times New Roman"/>
          <w:b/>
          <w:u w:val="single"/>
        </w:rPr>
        <w:t>will not</w:t>
      </w:r>
      <w:r>
        <w:rPr>
          <w:rFonts w:eastAsia="Times New Roman"/>
        </w:rPr>
        <w:t xml:space="preserve"> be taken at a local</w:t>
      </w:r>
      <w:r w:rsidR="00BA3169">
        <w:rPr>
          <w:rFonts w:eastAsia="Times New Roman"/>
        </w:rPr>
        <w:t xml:space="preserve"> school</w:t>
      </w:r>
      <w:r>
        <w:rPr>
          <w:rFonts w:eastAsia="Times New Roman"/>
        </w:rPr>
        <w:t xml:space="preserve"> level only, Public Health officials will be fully consulted on such a movement/status change.  </w:t>
      </w:r>
    </w:p>
    <w:p w14:paraId="4CB549EF" w14:textId="2F1C4817" w:rsidR="00B74551" w:rsidRDefault="00B74551" w:rsidP="00B74551">
      <w:pPr>
        <w:spacing w:after="0" w:line="240" w:lineRule="auto"/>
        <w:rPr>
          <w:rFonts w:eastAsia="Times New Roman"/>
        </w:rPr>
      </w:pPr>
    </w:p>
    <w:p w14:paraId="6B065C11" w14:textId="3DCB4465" w:rsidR="0022694B" w:rsidRDefault="0022694B" w:rsidP="00B74551">
      <w:pPr>
        <w:spacing w:after="0" w:line="240" w:lineRule="auto"/>
        <w:rPr>
          <w:rFonts w:eastAsia="Times New Roman"/>
        </w:rPr>
      </w:pPr>
      <w:r>
        <w:rPr>
          <w:rFonts w:eastAsia="Times New Roman"/>
        </w:rPr>
        <w:t>In light of a decision to move between levels the following aspects will be considered:</w:t>
      </w:r>
    </w:p>
    <w:p w14:paraId="3A0BA810" w14:textId="6C3B51B1" w:rsidR="0022694B" w:rsidRDefault="0022694B" w:rsidP="00B74551">
      <w:pPr>
        <w:spacing w:after="0" w:line="240" w:lineRule="auto"/>
        <w:rPr>
          <w:rFonts w:eastAsia="Times New Roman"/>
        </w:rPr>
      </w:pPr>
    </w:p>
    <w:tbl>
      <w:tblPr>
        <w:tblStyle w:val="TableGrid"/>
        <w:tblW w:w="0" w:type="auto"/>
        <w:tblLook w:val="04A0" w:firstRow="1" w:lastRow="0" w:firstColumn="1" w:lastColumn="0" w:noHBand="0" w:noVBand="1"/>
      </w:tblPr>
      <w:tblGrid>
        <w:gridCol w:w="1706"/>
        <w:gridCol w:w="2726"/>
        <w:gridCol w:w="2018"/>
        <w:gridCol w:w="1735"/>
        <w:gridCol w:w="2271"/>
      </w:tblGrid>
      <w:tr w:rsidR="00A9589D" w14:paraId="7F8AAFF2" w14:textId="77777777" w:rsidTr="00B10D75">
        <w:tc>
          <w:tcPr>
            <w:tcW w:w="1706" w:type="dxa"/>
          </w:tcPr>
          <w:p w14:paraId="4D2B62FF" w14:textId="285A6BC6" w:rsidR="0022694B" w:rsidRPr="0022694B" w:rsidRDefault="0022694B" w:rsidP="0022694B">
            <w:pPr>
              <w:jc w:val="center"/>
              <w:rPr>
                <w:rFonts w:eastAsia="Times New Roman"/>
                <w:u w:val="single"/>
              </w:rPr>
            </w:pPr>
            <w:r w:rsidRPr="0022694B">
              <w:rPr>
                <w:rFonts w:eastAsia="Times New Roman"/>
                <w:u w:val="single"/>
              </w:rPr>
              <w:t>Measure</w:t>
            </w:r>
          </w:p>
        </w:tc>
        <w:tc>
          <w:tcPr>
            <w:tcW w:w="2726" w:type="dxa"/>
          </w:tcPr>
          <w:p w14:paraId="1481C18E" w14:textId="7A49BE64" w:rsidR="0022694B" w:rsidRPr="0022694B" w:rsidRDefault="0022694B" w:rsidP="0022694B">
            <w:pPr>
              <w:jc w:val="center"/>
              <w:rPr>
                <w:rFonts w:eastAsia="Times New Roman"/>
                <w:u w:val="single"/>
              </w:rPr>
            </w:pPr>
            <w:r w:rsidRPr="0022694B">
              <w:rPr>
                <w:rFonts w:eastAsia="Times New Roman"/>
                <w:u w:val="single"/>
              </w:rPr>
              <w:t>Implementation</w:t>
            </w:r>
          </w:p>
        </w:tc>
        <w:tc>
          <w:tcPr>
            <w:tcW w:w="2018" w:type="dxa"/>
          </w:tcPr>
          <w:p w14:paraId="50EB3429" w14:textId="7FD4486F" w:rsidR="0022694B" w:rsidRPr="0022694B" w:rsidRDefault="0022694B" w:rsidP="0022694B">
            <w:pPr>
              <w:jc w:val="center"/>
              <w:rPr>
                <w:rFonts w:eastAsia="Times New Roman"/>
                <w:u w:val="single"/>
              </w:rPr>
            </w:pPr>
            <w:r w:rsidRPr="0022694B">
              <w:rPr>
                <w:rFonts w:eastAsia="Times New Roman"/>
                <w:u w:val="single"/>
              </w:rPr>
              <w:t>Timescale</w:t>
            </w:r>
          </w:p>
        </w:tc>
        <w:tc>
          <w:tcPr>
            <w:tcW w:w="1735" w:type="dxa"/>
          </w:tcPr>
          <w:p w14:paraId="6A3CDEFC" w14:textId="000FB864" w:rsidR="0022694B" w:rsidRPr="0022694B" w:rsidRDefault="0022694B" w:rsidP="0022694B">
            <w:pPr>
              <w:jc w:val="center"/>
              <w:rPr>
                <w:rFonts w:eastAsia="Times New Roman"/>
                <w:u w:val="single"/>
              </w:rPr>
            </w:pPr>
            <w:r w:rsidRPr="0022694B">
              <w:rPr>
                <w:rFonts w:eastAsia="Times New Roman"/>
                <w:u w:val="single"/>
              </w:rPr>
              <w:t>Decision &amp; Lead</w:t>
            </w:r>
          </w:p>
        </w:tc>
        <w:tc>
          <w:tcPr>
            <w:tcW w:w="2271" w:type="dxa"/>
          </w:tcPr>
          <w:p w14:paraId="3C435E70" w14:textId="5FB2A241" w:rsidR="0022694B" w:rsidRPr="0022694B" w:rsidRDefault="0022694B" w:rsidP="0022694B">
            <w:pPr>
              <w:jc w:val="center"/>
              <w:rPr>
                <w:rFonts w:eastAsia="Times New Roman"/>
                <w:u w:val="single"/>
              </w:rPr>
            </w:pPr>
            <w:r w:rsidRPr="0022694B">
              <w:rPr>
                <w:rFonts w:eastAsia="Times New Roman"/>
                <w:u w:val="single"/>
              </w:rPr>
              <w:t>Considerations</w:t>
            </w:r>
          </w:p>
        </w:tc>
      </w:tr>
      <w:tr w:rsidR="00A9589D" w14:paraId="001CC982" w14:textId="77777777" w:rsidTr="00B10D75">
        <w:tc>
          <w:tcPr>
            <w:tcW w:w="1706" w:type="dxa"/>
          </w:tcPr>
          <w:p w14:paraId="068CDF23" w14:textId="0D0ED000" w:rsidR="0022694B" w:rsidRDefault="0022694B" w:rsidP="0022694B">
            <w:pPr>
              <w:jc w:val="center"/>
              <w:rPr>
                <w:rFonts w:eastAsia="Times New Roman"/>
              </w:rPr>
            </w:pPr>
            <w:r>
              <w:rPr>
                <w:rFonts w:eastAsia="Times New Roman"/>
              </w:rPr>
              <w:t>Testing</w:t>
            </w:r>
          </w:p>
        </w:tc>
        <w:tc>
          <w:tcPr>
            <w:tcW w:w="2726" w:type="dxa"/>
          </w:tcPr>
          <w:p w14:paraId="7CAFEBA7" w14:textId="77777777" w:rsidR="0022694B" w:rsidRDefault="0022694B" w:rsidP="00B74551">
            <w:pPr>
              <w:rPr>
                <w:rFonts w:eastAsia="Times New Roman"/>
              </w:rPr>
            </w:pPr>
            <w:r>
              <w:rPr>
                <w:rFonts w:eastAsia="Times New Roman"/>
              </w:rPr>
              <w:t xml:space="preserve">Increased asymptomatic testing on site to 2-per week for each student. </w:t>
            </w:r>
          </w:p>
          <w:p w14:paraId="371C7DCC" w14:textId="77777777" w:rsidR="0022694B" w:rsidRDefault="0022694B" w:rsidP="00B74551">
            <w:pPr>
              <w:rPr>
                <w:rFonts w:eastAsia="Times New Roman"/>
              </w:rPr>
            </w:pPr>
          </w:p>
          <w:p w14:paraId="2A6443C6" w14:textId="77777777" w:rsidR="0022694B" w:rsidRDefault="0022694B" w:rsidP="00B74551">
            <w:pPr>
              <w:rPr>
                <w:rFonts w:eastAsia="Times New Roman"/>
              </w:rPr>
            </w:pPr>
            <w:r>
              <w:rPr>
                <w:rFonts w:eastAsia="Times New Roman"/>
              </w:rPr>
              <w:t>Continued use of ATS site location.  Ensure continuity of staffing.</w:t>
            </w:r>
          </w:p>
          <w:p w14:paraId="0F406027" w14:textId="77777777" w:rsidR="0022694B" w:rsidRDefault="0022694B" w:rsidP="00B74551">
            <w:pPr>
              <w:rPr>
                <w:rFonts w:eastAsia="Times New Roman"/>
              </w:rPr>
            </w:pPr>
          </w:p>
          <w:p w14:paraId="582A1B28" w14:textId="77777777" w:rsidR="0022694B" w:rsidRDefault="0022694B" w:rsidP="00B74551">
            <w:pPr>
              <w:rPr>
                <w:rFonts w:eastAsia="Times New Roman"/>
              </w:rPr>
            </w:pPr>
            <w:r>
              <w:rPr>
                <w:rFonts w:eastAsia="Times New Roman"/>
              </w:rPr>
              <w:t>Increased promotion of at-home testing.</w:t>
            </w:r>
          </w:p>
          <w:p w14:paraId="32FBA26C" w14:textId="77777777" w:rsidR="0022694B" w:rsidRDefault="0022694B" w:rsidP="00B74551">
            <w:pPr>
              <w:rPr>
                <w:rFonts w:eastAsia="Times New Roman"/>
              </w:rPr>
            </w:pPr>
          </w:p>
          <w:p w14:paraId="6558FDE1" w14:textId="0AEF99AA" w:rsidR="0022694B" w:rsidRDefault="0022694B" w:rsidP="00B74551">
            <w:pPr>
              <w:rPr>
                <w:rFonts w:eastAsia="Times New Roman"/>
              </w:rPr>
            </w:pPr>
            <w:r>
              <w:rPr>
                <w:rFonts w:eastAsia="Times New Roman"/>
              </w:rPr>
              <w:t>PCR tests sent home from in-school stocks</w:t>
            </w:r>
          </w:p>
        </w:tc>
        <w:tc>
          <w:tcPr>
            <w:tcW w:w="2018" w:type="dxa"/>
          </w:tcPr>
          <w:p w14:paraId="5DE68FF2" w14:textId="2A7D4421" w:rsidR="0022694B" w:rsidRDefault="0022694B" w:rsidP="0022694B">
            <w:pPr>
              <w:jc w:val="center"/>
              <w:rPr>
                <w:rFonts w:eastAsia="Times New Roman"/>
              </w:rPr>
            </w:pPr>
            <w:r>
              <w:rPr>
                <w:rFonts w:eastAsia="Times New Roman"/>
              </w:rPr>
              <w:t>Within 24 hours</w:t>
            </w:r>
          </w:p>
          <w:p w14:paraId="22AB7EEE" w14:textId="28313B3E" w:rsidR="0022694B" w:rsidRDefault="0022694B" w:rsidP="0022694B">
            <w:pPr>
              <w:jc w:val="center"/>
              <w:rPr>
                <w:rFonts w:eastAsia="Times New Roman"/>
              </w:rPr>
            </w:pPr>
          </w:p>
          <w:p w14:paraId="03BA77A5" w14:textId="238C984F" w:rsidR="0022694B" w:rsidRDefault="0022694B" w:rsidP="0022694B">
            <w:pPr>
              <w:jc w:val="center"/>
              <w:rPr>
                <w:rFonts w:eastAsia="Times New Roman"/>
              </w:rPr>
            </w:pPr>
          </w:p>
          <w:p w14:paraId="63BBDE59" w14:textId="394DD965" w:rsidR="0022694B" w:rsidRDefault="0022694B" w:rsidP="0022694B">
            <w:pPr>
              <w:jc w:val="center"/>
              <w:rPr>
                <w:rFonts w:eastAsia="Times New Roman"/>
              </w:rPr>
            </w:pPr>
          </w:p>
          <w:p w14:paraId="7A99C218" w14:textId="12D3C4BA" w:rsidR="0022694B" w:rsidRDefault="0022694B" w:rsidP="0022694B">
            <w:pPr>
              <w:jc w:val="center"/>
              <w:rPr>
                <w:rFonts w:eastAsia="Times New Roman"/>
              </w:rPr>
            </w:pPr>
            <w:r>
              <w:rPr>
                <w:rFonts w:eastAsia="Times New Roman"/>
              </w:rPr>
              <w:t>On-going</w:t>
            </w:r>
          </w:p>
          <w:p w14:paraId="612EC984" w14:textId="5AF5C4C3" w:rsidR="0022694B" w:rsidRDefault="0022694B" w:rsidP="0022694B">
            <w:pPr>
              <w:jc w:val="center"/>
              <w:rPr>
                <w:rFonts w:eastAsia="Times New Roman"/>
              </w:rPr>
            </w:pPr>
          </w:p>
          <w:p w14:paraId="218A57B1" w14:textId="5352D586" w:rsidR="0022694B" w:rsidRDefault="0022694B" w:rsidP="0022694B">
            <w:pPr>
              <w:jc w:val="center"/>
              <w:rPr>
                <w:rFonts w:eastAsia="Times New Roman"/>
              </w:rPr>
            </w:pPr>
          </w:p>
          <w:p w14:paraId="2BD666AC" w14:textId="5B2DAB06" w:rsidR="0022694B" w:rsidRDefault="0022694B" w:rsidP="0022694B">
            <w:pPr>
              <w:jc w:val="center"/>
              <w:rPr>
                <w:rFonts w:eastAsia="Times New Roman"/>
              </w:rPr>
            </w:pPr>
          </w:p>
          <w:p w14:paraId="0206FD85" w14:textId="522105A6" w:rsidR="0022694B" w:rsidRDefault="0022694B" w:rsidP="0022694B">
            <w:pPr>
              <w:jc w:val="center"/>
              <w:rPr>
                <w:rFonts w:eastAsia="Times New Roman"/>
              </w:rPr>
            </w:pPr>
            <w:r>
              <w:rPr>
                <w:rFonts w:eastAsia="Times New Roman"/>
              </w:rPr>
              <w:t>Within 24 hours</w:t>
            </w:r>
          </w:p>
          <w:p w14:paraId="57E290C3" w14:textId="29D8726A" w:rsidR="0022694B" w:rsidRDefault="0022694B" w:rsidP="0022694B">
            <w:pPr>
              <w:jc w:val="center"/>
              <w:rPr>
                <w:rFonts w:eastAsia="Times New Roman"/>
              </w:rPr>
            </w:pPr>
          </w:p>
          <w:p w14:paraId="6FAA23B9" w14:textId="6D295A87" w:rsidR="0022694B" w:rsidRDefault="0022694B" w:rsidP="0022694B">
            <w:pPr>
              <w:jc w:val="center"/>
              <w:rPr>
                <w:rFonts w:eastAsia="Times New Roman"/>
              </w:rPr>
            </w:pPr>
          </w:p>
          <w:p w14:paraId="6B1BF46F" w14:textId="163869D5" w:rsidR="0022694B" w:rsidRDefault="0022694B" w:rsidP="0022694B">
            <w:pPr>
              <w:jc w:val="center"/>
              <w:rPr>
                <w:rFonts w:eastAsia="Times New Roman"/>
              </w:rPr>
            </w:pPr>
            <w:r>
              <w:rPr>
                <w:rFonts w:eastAsia="Times New Roman"/>
              </w:rPr>
              <w:t>Within 48 hours</w:t>
            </w:r>
          </w:p>
          <w:p w14:paraId="22109B79" w14:textId="712D1F70" w:rsidR="0022694B" w:rsidRDefault="0022694B" w:rsidP="0022694B">
            <w:pPr>
              <w:jc w:val="center"/>
              <w:rPr>
                <w:rFonts w:eastAsia="Times New Roman"/>
              </w:rPr>
            </w:pPr>
          </w:p>
        </w:tc>
        <w:tc>
          <w:tcPr>
            <w:tcW w:w="1735" w:type="dxa"/>
          </w:tcPr>
          <w:p w14:paraId="55D50153" w14:textId="77777777" w:rsidR="0022694B" w:rsidRDefault="0022694B" w:rsidP="0022694B">
            <w:pPr>
              <w:rPr>
                <w:rFonts w:eastAsia="Times New Roman"/>
              </w:rPr>
            </w:pPr>
            <w:r>
              <w:rPr>
                <w:rFonts w:eastAsia="Times New Roman"/>
              </w:rPr>
              <w:t>D: Public Health and Principal</w:t>
            </w:r>
          </w:p>
          <w:p w14:paraId="722938A9" w14:textId="42F3AD5E" w:rsidR="0022694B" w:rsidRDefault="0022694B" w:rsidP="0022694B">
            <w:pPr>
              <w:rPr>
                <w:rFonts w:eastAsia="Times New Roman"/>
              </w:rPr>
            </w:pPr>
            <w:r>
              <w:rPr>
                <w:rFonts w:eastAsia="Times New Roman"/>
              </w:rPr>
              <w:t xml:space="preserve">L: </w:t>
            </w:r>
            <w:r w:rsidR="00BA3169">
              <w:rPr>
                <w:rFonts w:eastAsia="Times New Roman"/>
              </w:rPr>
              <w:t>DOE</w:t>
            </w:r>
          </w:p>
        </w:tc>
        <w:tc>
          <w:tcPr>
            <w:tcW w:w="2271" w:type="dxa"/>
          </w:tcPr>
          <w:p w14:paraId="7EA74A33" w14:textId="77777777" w:rsidR="0022694B" w:rsidRDefault="00BA3169" w:rsidP="00B74551">
            <w:pPr>
              <w:rPr>
                <w:rFonts w:eastAsia="Times New Roman"/>
              </w:rPr>
            </w:pPr>
            <w:r>
              <w:rPr>
                <w:rFonts w:eastAsia="Times New Roman"/>
              </w:rPr>
              <w:t>Staffing capacity</w:t>
            </w:r>
          </w:p>
          <w:p w14:paraId="22162E03" w14:textId="77777777" w:rsidR="00BA3169" w:rsidRDefault="00BA3169" w:rsidP="00B74551">
            <w:pPr>
              <w:rPr>
                <w:rFonts w:eastAsia="Times New Roman"/>
              </w:rPr>
            </w:pPr>
            <w:r>
              <w:rPr>
                <w:rFonts w:eastAsia="Times New Roman"/>
              </w:rPr>
              <w:t>Possible need to double testing centre capacity</w:t>
            </w:r>
          </w:p>
          <w:p w14:paraId="091A24C9" w14:textId="77777777" w:rsidR="00BA3169" w:rsidRDefault="00BA3169" w:rsidP="00B74551">
            <w:pPr>
              <w:rPr>
                <w:rFonts w:eastAsia="Times New Roman"/>
              </w:rPr>
            </w:pPr>
            <w:r>
              <w:rPr>
                <w:rFonts w:eastAsia="Times New Roman"/>
              </w:rPr>
              <w:t>On-site testing kit stocks</w:t>
            </w:r>
          </w:p>
          <w:p w14:paraId="41272472" w14:textId="77777777" w:rsidR="00BA3169" w:rsidRDefault="00BA3169" w:rsidP="00B74551">
            <w:pPr>
              <w:rPr>
                <w:rFonts w:eastAsia="Times New Roman"/>
              </w:rPr>
            </w:pPr>
            <w:r>
              <w:rPr>
                <w:rFonts w:eastAsia="Times New Roman"/>
              </w:rPr>
              <w:t>At-home testing kit stocks</w:t>
            </w:r>
          </w:p>
          <w:p w14:paraId="326FA514" w14:textId="164B140D" w:rsidR="00BA3169" w:rsidRDefault="00BA3169" w:rsidP="00B74551">
            <w:pPr>
              <w:rPr>
                <w:rFonts w:eastAsia="Times New Roman"/>
              </w:rPr>
            </w:pPr>
            <w:r>
              <w:rPr>
                <w:rFonts w:eastAsia="Times New Roman"/>
              </w:rPr>
              <w:t>PCR testing kit stocks</w:t>
            </w:r>
          </w:p>
        </w:tc>
      </w:tr>
      <w:tr w:rsidR="00A9589D" w14:paraId="3AC22ADB" w14:textId="77777777" w:rsidTr="00B10D75">
        <w:tc>
          <w:tcPr>
            <w:tcW w:w="1706" w:type="dxa"/>
          </w:tcPr>
          <w:p w14:paraId="6B6B4083" w14:textId="2B9BB683" w:rsidR="0022694B" w:rsidRDefault="00BA3169" w:rsidP="0022694B">
            <w:pPr>
              <w:jc w:val="center"/>
              <w:rPr>
                <w:rFonts w:eastAsia="Times New Roman"/>
              </w:rPr>
            </w:pPr>
            <w:r>
              <w:rPr>
                <w:rFonts w:eastAsia="Times New Roman"/>
              </w:rPr>
              <w:t>Face coverings</w:t>
            </w:r>
          </w:p>
        </w:tc>
        <w:tc>
          <w:tcPr>
            <w:tcW w:w="2726" w:type="dxa"/>
          </w:tcPr>
          <w:p w14:paraId="0C96DBF4" w14:textId="5535B648" w:rsidR="0022694B" w:rsidRDefault="00BA3169" w:rsidP="00B74551">
            <w:pPr>
              <w:rPr>
                <w:rFonts w:eastAsia="Times New Roman"/>
              </w:rPr>
            </w:pPr>
            <w:r>
              <w:rPr>
                <w:rFonts w:eastAsia="Times New Roman"/>
              </w:rPr>
              <w:t>The use of face coverings will be determined by the level status, e.g. level 3 means compulsory everywhere.</w:t>
            </w:r>
          </w:p>
        </w:tc>
        <w:tc>
          <w:tcPr>
            <w:tcW w:w="2018" w:type="dxa"/>
          </w:tcPr>
          <w:p w14:paraId="1280D2F8" w14:textId="4C89D982" w:rsidR="0022694B" w:rsidRDefault="00BA3169" w:rsidP="0022694B">
            <w:pPr>
              <w:jc w:val="center"/>
              <w:rPr>
                <w:rFonts w:eastAsia="Times New Roman"/>
              </w:rPr>
            </w:pPr>
            <w:r>
              <w:rPr>
                <w:rFonts w:eastAsia="Times New Roman"/>
              </w:rPr>
              <w:t>By start of next working/school day</w:t>
            </w:r>
          </w:p>
        </w:tc>
        <w:tc>
          <w:tcPr>
            <w:tcW w:w="1735" w:type="dxa"/>
          </w:tcPr>
          <w:p w14:paraId="4BE42ADA" w14:textId="77777777" w:rsidR="00BA3169" w:rsidRDefault="00BA3169" w:rsidP="00BA3169">
            <w:pPr>
              <w:rPr>
                <w:rFonts w:eastAsia="Times New Roman"/>
              </w:rPr>
            </w:pPr>
            <w:r>
              <w:rPr>
                <w:rFonts w:eastAsia="Times New Roman"/>
              </w:rPr>
              <w:t>D: Public Health and Principal</w:t>
            </w:r>
          </w:p>
          <w:p w14:paraId="732A37D3" w14:textId="6CCA2907" w:rsidR="0022694B" w:rsidRDefault="00BA3169" w:rsidP="00BA3169">
            <w:pPr>
              <w:rPr>
                <w:rFonts w:eastAsia="Times New Roman"/>
              </w:rPr>
            </w:pPr>
            <w:r>
              <w:rPr>
                <w:rFonts w:eastAsia="Times New Roman"/>
              </w:rPr>
              <w:t>L: KBA</w:t>
            </w:r>
          </w:p>
        </w:tc>
        <w:tc>
          <w:tcPr>
            <w:tcW w:w="2271" w:type="dxa"/>
          </w:tcPr>
          <w:p w14:paraId="3BD32607" w14:textId="77777777" w:rsidR="0022694B" w:rsidRDefault="00BA3169" w:rsidP="00B74551">
            <w:pPr>
              <w:rPr>
                <w:rFonts w:eastAsia="Times New Roman"/>
              </w:rPr>
            </w:pPr>
            <w:r>
              <w:rPr>
                <w:rFonts w:eastAsia="Times New Roman"/>
              </w:rPr>
              <w:t>Stocks of face masks</w:t>
            </w:r>
          </w:p>
          <w:p w14:paraId="0589AC83" w14:textId="77777777" w:rsidR="00BA3169" w:rsidRDefault="00BA3169" w:rsidP="00B74551">
            <w:pPr>
              <w:rPr>
                <w:rFonts w:eastAsia="Times New Roman"/>
              </w:rPr>
            </w:pPr>
            <w:r>
              <w:rPr>
                <w:rFonts w:eastAsia="Times New Roman"/>
              </w:rPr>
              <w:t>Masks in every classroom</w:t>
            </w:r>
          </w:p>
          <w:p w14:paraId="002682D0" w14:textId="08511AAC" w:rsidR="00BA3169" w:rsidRDefault="00BA3169" w:rsidP="00B74551">
            <w:pPr>
              <w:rPr>
                <w:rFonts w:eastAsia="Times New Roman"/>
              </w:rPr>
            </w:pPr>
            <w:r>
              <w:rPr>
                <w:rFonts w:eastAsia="Times New Roman"/>
              </w:rPr>
              <w:t>Masks given to duty staff for student arrival</w:t>
            </w:r>
          </w:p>
          <w:p w14:paraId="41CF6981" w14:textId="77777777" w:rsidR="00BA3169" w:rsidRDefault="00BA3169" w:rsidP="00B74551">
            <w:pPr>
              <w:rPr>
                <w:rFonts w:eastAsia="Times New Roman"/>
              </w:rPr>
            </w:pPr>
            <w:r>
              <w:rPr>
                <w:rFonts w:eastAsia="Times New Roman"/>
              </w:rPr>
              <w:t>Communication to parents/carers</w:t>
            </w:r>
          </w:p>
          <w:p w14:paraId="35ACA1A6" w14:textId="40F0AE6E" w:rsidR="00BA3169" w:rsidRDefault="00BA3169" w:rsidP="00B74551">
            <w:pPr>
              <w:rPr>
                <w:rFonts w:eastAsia="Times New Roman"/>
              </w:rPr>
            </w:pPr>
            <w:r>
              <w:rPr>
                <w:rFonts w:eastAsia="Times New Roman"/>
              </w:rPr>
              <w:t>Refreshment of “exemptions” list and communication of this</w:t>
            </w:r>
          </w:p>
        </w:tc>
      </w:tr>
      <w:tr w:rsidR="00A9589D" w14:paraId="7E8661AD" w14:textId="77777777" w:rsidTr="00B10D75">
        <w:tc>
          <w:tcPr>
            <w:tcW w:w="1706" w:type="dxa"/>
          </w:tcPr>
          <w:p w14:paraId="45F2ED53" w14:textId="1F860E74" w:rsidR="0022694B" w:rsidRDefault="00BA3169" w:rsidP="0022694B">
            <w:pPr>
              <w:jc w:val="center"/>
              <w:rPr>
                <w:rFonts w:eastAsia="Times New Roman"/>
              </w:rPr>
            </w:pPr>
            <w:r>
              <w:rPr>
                <w:rFonts w:eastAsia="Times New Roman"/>
              </w:rPr>
              <w:t>Temporary closure for full school cleaning/fogging</w:t>
            </w:r>
          </w:p>
        </w:tc>
        <w:tc>
          <w:tcPr>
            <w:tcW w:w="2726" w:type="dxa"/>
          </w:tcPr>
          <w:p w14:paraId="138753DC" w14:textId="1A0E04FE" w:rsidR="0022694B" w:rsidRDefault="00A9589D" w:rsidP="00B74551">
            <w:pPr>
              <w:rPr>
                <w:rFonts w:eastAsia="Times New Roman"/>
              </w:rPr>
            </w:pPr>
            <w:r>
              <w:rPr>
                <w:rFonts w:eastAsia="Times New Roman"/>
              </w:rPr>
              <w:t>In response to a significant outbreak of linked cases, school will close for 24 hours for a full deep clean and fogging.  Education will move to on-line remote learning for those 24 hours.</w:t>
            </w:r>
          </w:p>
        </w:tc>
        <w:tc>
          <w:tcPr>
            <w:tcW w:w="2018" w:type="dxa"/>
          </w:tcPr>
          <w:p w14:paraId="49A8D612" w14:textId="5A330A83" w:rsidR="0022694B" w:rsidRDefault="00A9589D" w:rsidP="0022694B">
            <w:pPr>
              <w:jc w:val="center"/>
              <w:rPr>
                <w:rFonts w:eastAsia="Times New Roman"/>
              </w:rPr>
            </w:pPr>
            <w:r>
              <w:rPr>
                <w:rFonts w:eastAsia="Times New Roman"/>
              </w:rPr>
              <w:t>By start of next working/school day, i.e. within 24 hours</w:t>
            </w:r>
          </w:p>
        </w:tc>
        <w:tc>
          <w:tcPr>
            <w:tcW w:w="1735" w:type="dxa"/>
          </w:tcPr>
          <w:p w14:paraId="41A90AB8" w14:textId="179685A9" w:rsidR="00A9589D" w:rsidRDefault="00A9589D" w:rsidP="00A9589D">
            <w:pPr>
              <w:rPr>
                <w:rFonts w:eastAsia="Times New Roman"/>
              </w:rPr>
            </w:pPr>
            <w:r>
              <w:rPr>
                <w:rFonts w:eastAsia="Times New Roman"/>
              </w:rPr>
              <w:t>D: Public Health, Principal and CEO GAET</w:t>
            </w:r>
          </w:p>
          <w:p w14:paraId="0492588C" w14:textId="3AB12ED2" w:rsidR="00A9589D" w:rsidRDefault="00A9589D" w:rsidP="00A9589D">
            <w:pPr>
              <w:rPr>
                <w:rFonts w:eastAsia="Times New Roman"/>
              </w:rPr>
            </w:pPr>
            <w:r>
              <w:rPr>
                <w:rFonts w:eastAsia="Times New Roman"/>
              </w:rPr>
              <w:t>L: MHO</w:t>
            </w:r>
          </w:p>
          <w:p w14:paraId="6D293E63" w14:textId="77777777" w:rsidR="0022694B" w:rsidRDefault="0022694B" w:rsidP="00A9589D">
            <w:pPr>
              <w:rPr>
                <w:rFonts w:eastAsia="Times New Roman"/>
              </w:rPr>
            </w:pPr>
          </w:p>
        </w:tc>
        <w:tc>
          <w:tcPr>
            <w:tcW w:w="2271" w:type="dxa"/>
          </w:tcPr>
          <w:p w14:paraId="2645C166" w14:textId="5D19334E" w:rsidR="0022694B" w:rsidRDefault="00A9589D" w:rsidP="00B74551">
            <w:pPr>
              <w:rPr>
                <w:rFonts w:eastAsia="Times New Roman"/>
              </w:rPr>
            </w:pPr>
            <w:r>
              <w:rPr>
                <w:rFonts w:eastAsia="Times New Roman"/>
              </w:rPr>
              <w:t>Communication to parents/carers</w:t>
            </w:r>
          </w:p>
          <w:p w14:paraId="2AD21B97" w14:textId="0AD3E0A7" w:rsidR="00A9589D" w:rsidRDefault="00A9589D" w:rsidP="00B74551">
            <w:pPr>
              <w:rPr>
                <w:rFonts w:eastAsia="Times New Roman"/>
              </w:rPr>
            </w:pPr>
            <w:r>
              <w:rPr>
                <w:rFonts w:eastAsia="Times New Roman"/>
              </w:rPr>
              <w:t>Communication to staff over remote learning expectations</w:t>
            </w:r>
          </w:p>
          <w:p w14:paraId="624B519A" w14:textId="246087C8" w:rsidR="00A9589D" w:rsidRDefault="00A9589D" w:rsidP="00B74551">
            <w:pPr>
              <w:rPr>
                <w:rFonts w:eastAsia="Times New Roman"/>
              </w:rPr>
            </w:pPr>
          </w:p>
        </w:tc>
      </w:tr>
      <w:tr w:rsidR="00A9589D" w14:paraId="4FD8F2D2" w14:textId="77777777" w:rsidTr="00B10D75">
        <w:tc>
          <w:tcPr>
            <w:tcW w:w="1706" w:type="dxa"/>
          </w:tcPr>
          <w:p w14:paraId="045E16CC" w14:textId="34DC6804" w:rsidR="0022694B" w:rsidRDefault="00A9589D" w:rsidP="0022694B">
            <w:pPr>
              <w:jc w:val="center"/>
              <w:rPr>
                <w:rFonts w:eastAsia="Times New Roman"/>
              </w:rPr>
            </w:pPr>
            <w:r>
              <w:rPr>
                <w:rFonts w:eastAsia="Times New Roman"/>
              </w:rPr>
              <w:t>Attendance restrictions</w:t>
            </w:r>
          </w:p>
        </w:tc>
        <w:tc>
          <w:tcPr>
            <w:tcW w:w="2726" w:type="dxa"/>
          </w:tcPr>
          <w:p w14:paraId="289D47C8" w14:textId="0BAF723F" w:rsidR="0022694B" w:rsidRDefault="00A9589D" w:rsidP="00B74551">
            <w:pPr>
              <w:rPr>
                <w:rFonts w:eastAsia="Times New Roman"/>
              </w:rPr>
            </w:pPr>
            <w:r>
              <w:rPr>
                <w:rFonts w:eastAsia="Times New Roman"/>
              </w:rPr>
              <w:t>Priority given to years 10 and 11, key worker students and vulnerable and SEND students</w:t>
            </w:r>
          </w:p>
        </w:tc>
        <w:tc>
          <w:tcPr>
            <w:tcW w:w="2018" w:type="dxa"/>
          </w:tcPr>
          <w:p w14:paraId="34D79BEC" w14:textId="2057DF8E" w:rsidR="0022694B" w:rsidRDefault="00A9589D" w:rsidP="0022694B">
            <w:pPr>
              <w:jc w:val="center"/>
              <w:rPr>
                <w:rFonts w:eastAsia="Times New Roman"/>
              </w:rPr>
            </w:pPr>
            <w:r>
              <w:rPr>
                <w:rFonts w:eastAsia="Times New Roman"/>
              </w:rPr>
              <w:t>Within 24 hours</w:t>
            </w:r>
          </w:p>
        </w:tc>
        <w:tc>
          <w:tcPr>
            <w:tcW w:w="1735" w:type="dxa"/>
          </w:tcPr>
          <w:p w14:paraId="31AE14A1" w14:textId="77777777" w:rsidR="0022694B" w:rsidRDefault="00A9589D" w:rsidP="00A9589D">
            <w:pPr>
              <w:rPr>
                <w:rFonts w:eastAsia="Times New Roman"/>
              </w:rPr>
            </w:pPr>
            <w:r>
              <w:rPr>
                <w:rFonts w:eastAsia="Times New Roman"/>
              </w:rPr>
              <w:t>D: Public Health, Principal and CEO GAET</w:t>
            </w:r>
          </w:p>
          <w:p w14:paraId="4E858586" w14:textId="247A499B" w:rsidR="00A9589D" w:rsidRDefault="00A9589D" w:rsidP="00A9589D">
            <w:pPr>
              <w:rPr>
                <w:rFonts w:eastAsia="Times New Roman"/>
              </w:rPr>
            </w:pPr>
            <w:r>
              <w:rPr>
                <w:rFonts w:eastAsia="Times New Roman"/>
              </w:rPr>
              <w:t>L: RHO</w:t>
            </w:r>
          </w:p>
        </w:tc>
        <w:tc>
          <w:tcPr>
            <w:tcW w:w="2271" w:type="dxa"/>
          </w:tcPr>
          <w:p w14:paraId="44407DE4" w14:textId="77777777" w:rsidR="00A9589D" w:rsidRDefault="00A9589D" w:rsidP="00A9589D">
            <w:pPr>
              <w:rPr>
                <w:rFonts w:eastAsia="Times New Roman"/>
              </w:rPr>
            </w:pPr>
            <w:r>
              <w:rPr>
                <w:rFonts w:eastAsia="Times New Roman"/>
              </w:rPr>
              <w:t>Communication to parents/carers</w:t>
            </w:r>
          </w:p>
          <w:p w14:paraId="6F18FDF0" w14:textId="77777777" w:rsidR="0022694B" w:rsidRDefault="00A9589D" w:rsidP="00B74551">
            <w:pPr>
              <w:rPr>
                <w:rFonts w:eastAsia="Times New Roman"/>
              </w:rPr>
            </w:pPr>
            <w:r>
              <w:rPr>
                <w:rFonts w:eastAsia="Times New Roman"/>
              </w:rPr>
              <w:t>Establishment of key work lists</w:t>
            </w:r>
          </w:p>
          <w:p w14:paraId="11431711" w14:textId="77777777" w:rsidR="00A9589D" w:rsidRDefault="00A9589D" w:rsidP="00B74551">
            <w:pPr>
              <w:rPr>
                <w:rFonts w:eastAsia="Times New Roman"/>
              </w:rPr>
            </w:pPr>
            <w:r>
              <w:rPr>
                <w:rFonts w:eastAsia="Times New Roman"/>
              </w:rPr>
              <w:t>In-school working rota</w:t>
            </w:r>
          </w:p>
          <w:p w14:paraId="736048E2" w14:textId="0AC9ACD6" w:rsidR="00A9589D" w:rsidRDefault="00A9589D" w:rsidP="00B74551">
            <w:pPr>
              <w:rPr>
                <w:rFonts w:eastAsia="Times New Roman"/>
              </w:rPr>
            </w:pPr>
            <w:r>
              <w:rPr>
                <w:rFonts w:eastAsia="Times New Roman"/>
              </w:rPr>
              <w:lastRenderedPageBreak/>
              <w:t>Support staff in-school working rota</w:t>
            </w:r>
          </w:p>
        </w:tc>
      </w:tr>
      <w:tr w:rsidR="00A9589D" w14:paraId="71438A80" w14:textId="77777777" w:rsidTr="00B10D75">
        <w:tc>
          <w:tcPr>
            <w:tcW w:w="1706" w:type="dxa"/>
          </w:tcPr>
          <w:p w14:paraId="50E851B5" w14:textId="40E738DB" w:rsidR="0022694B" w:rsidRDefault="00A9589D" w:rsidP="0022694B">
            <w:pPr>
              <w:jc w:val="center"/>
              <w:rPr>
                <w:rFonts w:eastAsia="Times New Roman"/>
              </w:rPr>
            </w:pPr>
            <w:r>
              <w:rPr>
                <w:rFonts w:eastAsia="Times New Roman"/>
              </w:rPr>
              <w:lastRenderedPageBreak/>
              <w:t>Full closure of school</w:t>
            </w:r>
          </w:p>
        </w:tc>
        <w:tc>
          <w:tcPr>
            <w:tcW w:w="2726" w:type="dxa"/>
          </w:tcPr>
          <w:p w14:paraId="7B936A69" w14:textId="545055D4" w:rsidR="0022694B" w:rsidRDefault="00A9589D" w:rsidP="00B74551">
            <w:pPr>
              <w:rPr>
                <w:rFonts w:eastAsia="Times New Roman"/>
              </w:rPr>
            </w:pPr>
            <w:r>
              <w:rPr>
                <w:rFonts w:eastAsia="Times New Roman"/>
              </w:rPr>
              <w:t>Continued in-school provision for key worker students and vulnerable and SEND students</w:t>
            </w:r>
          </w:p>
        </w:tc>
        <w:tc>
          <w:tcPr>
            <w:tcW w:w="2018" w:type="dxa"/>
          </w:tcPr>
          <w:p w14:paraId="6166404B" w14:textId="7671F81B" w:rsidR="0022694B" w:rsidRDefault="00A9589D" w:rsidP="0022694B">
            <w:pPr>
              <w:jc w:val="center"/>
              <w:rPr>
                <w:rFonts w:eastAsia="Times New Roman"/>
              </w:rPr>
            </w:pPr>
            <w:r>
              <w:rPr>
                <w:rFonts w:eastAsia="Times New Roman"/>
              </w:rPr>
              <w:t>Within 48 hours</w:t>
            </w:r>
          </w:p>
        </w:tc>
        <w:tc>
          <w:tcPr>
            <w:tcW w:w="1735" w:type="dxa"/>
          </w:tcPr>
          <w:p w14:paraId="2DE494DC" w14:textId="77777777" w:rsidR="0022694B" w:rsidRDefault="00A9589D" w:rsidP="00A9589D">
            <w:pPr>
              <w:rPr>
                <w:rFonts w:eastAsia="Times New Roman"/>
              </w:rPr>
            </w:pPr>
            <w:r>
              <w:rPr>
                <w:rFonts w:eastAsia="Times New Roman"/>
              </w:rPr>
              <w:t>D: Government</w:t>
            </w:r>
          </w:p>
          <w:p w14:paraId="2ABD6AB8" w14:textId="68E18A18" w:rsidR="00A9589D" w:rsidRDefault="00A9589D" w:rsidP="00A9589D">
            <w:pPr>
              <w:rPr>
                <w:rFonts w:eastAsia="Times New Roman"/>
              </w:rPr>
            </w:pPr>
            <w:r>
              <w:rPr>
                <w:rFonts w:eastAsia="Times New Roman"/>
              </w:rPr>
              <w:t>L: DWA &amp; SLT</w:t>
            </w:r>
          </w:p>
        </w:tc>
        <w:tc>
          <w:tcPr>
            <w:tcW w:w="2271" w:type="dxa"/>
          </w:tcPr>
          <w:p w14:paraId="3FB3D6C8" w14:textId="7B2F6803" w:rsidR="0022694B" w:rsidRDefault="00A9589D" w:rsidP="00B74551">
            <w:pPr>
              <w:rPr>
                <w:rFonts w:eastAsia="Times New Roman"/>
              </w:rPr>
            </w:pPr>
            <w:r>
              <w:rPr>
                <w:rFonts w:eastAsia="Times New Roman"/>
              </w:rPr>
              <w:t>Full “switch” to previous remote working for all students and staff with key worker vulnerable in-school provision.</w:t>
            </w:r>
          </w:p>
        </w:tc>
      </w:tr>
      <w:tr w:rsidR="00A9589D" w14:paraId="5A20CACF" w14:textId="77777777" w:rsidTr="00B10D75">
        <w:tc>
          <w:tcPr>
            <w:tcW w:w="1706" w:type="dxa"/>
          </w:tcPr>
          <w:p w14:paraId="47253428" w14:textId="7848E9EA" w:rsidR="0022694B" w:rsidRDefault="00A9589D" w:rsidP="0022694B">
            <w:pPr>
              <w:jc w:val="center"/>
              <w:rPr>
                <w:rFonts w:eastAsia="Times New Roman"/>
              </w:rPr>
            </w:pPr>
            <w:r>
              <w:rPr>
                <w:rFonts w:eastAsia="Times New Roman"/>
              </w:rPr>
              <w:t>Contact Tracing</w:t>
            </w:r>
          </w:p>
        </w:tc>
        <w:tc>
          <w:tcPr>
            <w:tcW w:w="2726" w:type="dxa"/>
          </w:tcPr>
          <w:p w14:paraId="794EAC7B" w14:textId="1F4E55A7" w:rsidR="0022694B" w:rsidRDefault="00A9589D" w:rsidP="00B74551">
            <w:pPr>
              <w:rPr>
                <w:rFonts w:eastAsia="Times New Roman"/>
              </w:rPr>
            </w:pPr>
            <w:r>
              <w:rPr>
                <w:rFonts w:eastAsia="Times New Roman"/>
              </w:rPr>
              <w:t>In the event that the NHS responsibilities are “over run” or require enhanced involvement from school.</w:t>
            </w:r>
          </w:p>
        </w:tc>
        <w:tc>
          <w:tcPr>
            <w:tcW w:w="2018" w:type="dxa"/>
          </w:tcPr>
          <w:p w14:paraId="5A3BF599" w14:textId="3D2DB97F" w:rsidR="0022694B" w:rsidRDefault="00A9589D" w:rsidP="0022694B">
            <w:pPr>
              <w:jc w:val="center"/>
              <w:rPr>
                <w:rFonts w:eastAsia="Times New Roman"/>
              </w:rPr>
            </w:pPr>
            <w:r>
              <w:rPr>
                <w:rFonts w:eastAsia="Times New Roman"/>
              </w:rPr>
              <w:t>Immediate</w:t>
            </w:r>
          </w:p>
        </w:tc>
        <w:tc>
          <w:tcPr>
            <w:tcW w:w="1735" w:type="dxa"/>
          </w:tcPr>
          <w:p w14:paraId="257C8D00" w14:textId="77777777" w:rsidR="0022694B" w:rsidRDefault="00A9589D" w:rsidP="00A9589D">
            <w:pPr>
              <w:rPr>
                <w:rFonts w:eastAsia="Times New Roman"/>
              </w:rPr>
            </w:pPr>
            <w:r>
              <w:rPr>
                <w:rFonts w:eastAsia="Times New Roman"/>
              </w:rPr>
              <w:t>D: DWA</w:t>
            </w:r>
          </w:p>
          <w:p w14:paraId="4949E5CB" w14:textId="4DED56D7" w:rsidR="00A9589D" w:rsidRDefault="00A9589D" w:rsidP="00A9589D">
            <w:pPr>
              <w:rPr>
                <w:rFonts w:eastAsia="Times New Roman"/>
              </w:rPr>
            </w:pPr>
            <w:r>
              <w:rPr>
                <w:rFonts w:eastAsia="Times New Roman"/>
              </w:rPr>
              <w:t>L: DOE</w:t>
            </w:r>
          </w:p>
        </w:tc>
        <w:tc>
          <w:tcPr>
            <w:tcW w:w="2271" w:type="dxa"/>
          </w:tcPr>
          <w:p w14:paraId="33017636" w14:textId="0DD1DFB1" w:rsidR="0022694B" w:rsidRDefault="00A9589D" w:rsidP="00B74551">
            <w:pPr>
              <w:rPr>
                <w:rFonts w:eastAsia="Times New Roman"/>
              </w:rPr>
            </w:pPr>
            <w:r>
              <w:rPr>
                <w:rFonts w:eastAsia="Times New Roman"/>
              </w:rPr>
              <w:t>Establish link to NHS test and trace system in-school to support the identification of close contacts.</w:t>
            </w:r>
          </w:p>
        </w:tc>
      </w:tr>
      <w:tr w:rsidR="00A9589D" w14:paraId="449F581A" w14:textId="77777777" w:rsidTr="00B10D75">
        <w:tc>
          <w:tcPr>
            <w:tcW w:w="1706" w:type="dxa"/>
          </w:tcPr>
          <w:p w14:paraId="3D308B2D" w14:textId="69861D43" w:rsidR="00B10D75" w:rsidRDefault="00A9589D" w:rsidP="0022694B">
            <w:pPr>
              <w:jc w:val="center"/>
              <w:rPr>
                <w:rFonts w:eastAsia="Times New Roman"/>
              </w:rPr>
            </w:pPr>
            <w:r>
              <w:rPr>
                <w:rFonts w:eastAsia="Times New Roman"/>
              </w:rPr>
              <w:t>Shielding</w:t>
            </w:r>
          </w:p>
          <w:p w14:paraId="42F89DB0" w14:textId="77777777" w:rsidR="00B10D75" w:rsidRPr="00B10D75" w:rsidRDefault="00B10D75" w:rsidP="00B10D75">
            <w:pPr>
              <w:rPr>
                <w:rFonts w:eastAsia="Times New Roman"/>
              </w:rPr>
            </w:pPr>
          </w:p>
          <w:p w14:paraId="591D7C77" w14:textId="56C636DD" w:rsidR="00B10D75" w:rsidRDefault="00B10D75" w:rsidP="00B10D75">
            <w:pPr>
              <w:rPr>
                <w:rFonts w:eastAsia="Times New Roman"/>
              </w:rPr>
            </w:pPr>
          </w:p>
          <w:p w14:paraId="0D339288" w14:textId="0E892182" w:rsidR="00B10D75" w:rsidRDefault="00B10D75" w:rsidP="00B10D75">
            <w:pPr>
              <w:rPr>
                <w:rFonts w:eastAsia="Times New Roman"/>
              </w:rPr>
            </w:pPr>
          </w:p>
          <w:p w14:paraId="3DD7313F" w14:textId="0389207F" w:rsidR="00B10D75" w:rsidRDefault="00B10D75" w:rsidP="00B10D75">
            <w:pPr>
              <w:rPr>
                <w:rFonts w:eastAsia="Times New Roman"/>
              </w:rPr>
            </w:pPr>
          </w:p>
          <w:p w14:paraId="3EB05D1D" w14:textId="77777777" w:rsidR="00A9589D" w:rsidRPr="00B10D75" w:rsidRDefault="00A9589D" w:rsidP="00B10D75">
            <w:pPr>
              <w:jc w:val="center"/>
              <w:rPr>
                <w:rFonts w:eastAsia="Times New Roman"/>
              </w:rPr>
            </w:pPr>
          </w:p>
        </w:tc>
        <w:tc>
          <w:tcPr>
            <w:tcW w:w="2726" w:type="dxa"/>
          </w:tcPr>
          <w:p w14:paraId="0A58097A" w14:textId="1EE62A85" w:rsidR="00A9589D" w:rsidRDefault="00A9589D" w:rsidP="00B74551">
            <w:pPr>
              <w:rPr>
                <w:rFonts w:eastAsia="Times New Roman"/>
              </w:rPr>
            </w:pPr>
            <w:r>
              <w:rPr>
                <w:rFonts w:eastAsia="Times New Roman"/>
              </w:rPr>
              <w:t>In the event that guidance changes regarding shielding instructions, support will be given to individual staff.</w:t>
            </w:r>
          </w:p>
        </w:tc>
        <w:tc>
          <w:tcPr>
            <w:tcW w:w="2018" w:type="dxa"/>
          </w:tcPr>
          <w:p w14:paraId="6E7055C6" w14:textId="0707AE94" w:rsidR="00A9589D" w:rsidRDefault="00A9589D" w:rsidP="0022694B">
            <w:pPr>
              <w:jc w:val="center"/>
              <w:rPr>
                <w:rFonts w:eastAsia="Times New Roman"/>
              </w:rPr>
            </w:pPr>
            <w:r>
              <w:rPr>
                <w:rFonts w:eastAsia="Times New Roman"/>
              </w:rPr>
              <w:t>Immediate</w:t>
            </w:r>
          </w:p>
        </w:tc>
        <w:tc>
          <w:tcPr>
            <w:tcW w:w="1735" w:type="dxa"/>
          </w:tcPr>
          <w:p w14:paraId="3B2101D7" w14:textId="77777777" w:rsidR="00A9589D" w:rsidRDefault="00A9589D" w:rsidP="00A9589D">
            <w:pPr>
              <w:rPr>
                <w:rFonts w:eastAsia="Times New Roman"/>
              </w:rPr>
            </w:pPr>
            <w:r>
              <w:rPr>
                <w:rFonts w:eastAsia="Times New Roman"/>
              </w:rPr>
              <w:t>D: Public Health; government</w:t>
            </w:r>
          </w:p>
          <w:p w14:paraId="66977F91" w14:textId="2BA75418" w:rsidR="00A9589D" w:rsidRDefault="00A9589D" w:rsidP="00A9589D">
            <w:pPr>
              <w:rPr>
                <w:rFonts w:eastAsia="Times New Roman"/>
              </w:rPr>
            </w:pPr>
            <w:r>
              <w:rPr>
                <w:rFonts w:eastAsia="Times New Roman"/>
              </w:rPr>
              <w:t>L: DWA</w:t>
            </w:r>
          </w:p>
        </w:tc>
        <w:tc>
          <w:tcPr>
            <w:tcW w:w="2271" w:type="dxa"/>
          </w:tcPr>
          <w:p w14:paraId="2FC66EFE" w14:textId="77777777" w:rsidR="00A9589D" w:rsidRDefault="00A9589D" w:rsidP="00B74551">
            <w:pPr>
              <w:rPr>
                <w:rFonts w:eastAsia="Times New Roman"/>
              </w:rPr>
            </w:pPr>
            <w:r>
              <w:rPr>
                <w:rFonts w:eastAsia="Times New Roman"/>
              </w:rPr>
              <w:t>Communication with CEV staff</w:t>
            </w:r>
          </w:p>
          <w:p w14:paraId="6A899A95" w14:textId="77777777" w:rsidR="00A9589D" w:rsidRDefault="00A9589D" w:rsidP="00B74551">
            <w:pPr>
              <w:rPr>
                <w:rFonts w:eastAsia="Times New Roman"/>
              </w:rPr>
            </w:pPr>
            <w:r>
              <w:rPr>
                <w:rFonts w:eastAsia="Times New Roman"/>
              </w:rPr>
              <w:t>Communication with pregnant workers</w:t>
            </w:r>
          </w:p>
          <w:p w14:paraId="5D05DA94" w14:textId="356A51A2" w:rsidR="00A9589D" w:rsidRDefault="00A9589D" w:rsidP="00B74551">
            <w:pPr>
              <w:rPr>
                <w:rFonts w:eastAsia="Times New Roman"/>
              </w:rPr>
            </w:pPr>
            <w:r>
              <w:rPr>
                <w:rFonts w:eastAsia="Times New Roman"/>
              </w:rPr>
              <w:t>Communication with staff who reside with CEV classified children and/or adults</w:t>
            </w:r>
          </w:p>
        </w:tc>
      </w:tr>
      <w:tr w:rsidR="00B10D75" w14:paraId="1D9BE27D" w14:textId="77777777" w:rsidTr="00B10D75">
        <w:tc>
          <w:tcPr>
            <w:tcW w:w="1706" w:type="dxa"/>
          </w:tcPr>
          <w:p w14:paraId="67AE6D89" w14:textId="1444048D" w:rsidR="00B10D75" w:rsidRDefault="00B10D75" w:rsidP="0022694B">
            <w:pPr>
              <w:jc w:val="center"/>
              <w:rPr>
                <w:rFonts w:eastAsia="Times New Roman"/>
              </w:rPr>
            </w:pPr>
            <w:r>
              <w:rPr>
                <w:rFonts w:eastAsia="Times New Roman"/>
              </w:rPr>
              <w:t>Centralised supported testing</w:t>
            </w:r>
          </w:p>
        </w:tc>
        <w:tc>
          <w:tcPr>
            <w:tcW w:w="2726" w:type="dxa"/>
          </w:tcPr>
          <w:p w14:paraId="29AD10A4" w14:textId="75F7CB90" w:rsidR="00B10D75" w:rsidRDefault="00B10D75" w:rsidP="00B74551">
            <w:pPr>
              <w:rPr>
                <w:rFonts w:eastAsia="Times New Roman"/>
              </w:rPr>
            </w:pPr>
            <w:r>
              <w:rPr>
                <w:rFonts w:eastAsia="Times New Roman"/>
              </w:rPr>
              <w:t>In the event of a significant local outbreak, it may be required that GAA hosts a Public Health supported on-site testing unit</w:t>
            </w:r>
          </w:p>
        </w:tc>
        <w:tc>
          <w:tcPr>
            <w:tcW w:w="2018" w:type="dxa"/>
          </w:tcPr>
          <w:p w14:paraId="6F641E52" w14:textId="2212228C" w:rsidR="00B10D75" w:rsidRDefault="00B10D75" w:rsidP="0022694B">
            <w:pPr>
              <w:jc w:val="center"/>
              <w:rPr>
                <w:rFonts w:eastAsia="Times New Roman"/>
              </w:rPr>
            </w:pPr>
            <w:r>
              <w:rPr>
                <w:rFonts w:eastAsia="Times New Roman"/>
              </w:rPr>
              <w:t>Within 24 hours</w:t>
            </w:r>
          </w:p>
        </w:tc>
        <w:tc>
          <w:tcPr>
            <w:tcW w:w="1735" w:type="dxa"/>
          </w:tcPr>
          <w:p w14:paraId="2616C0A9" w14:textId="77777777" w:rsidR="00B10D75" w:rsidRDefault="00B10D75" w:rsidP="00A9589D">
            <w:pPr>
              <w:rPr>
                <w:rFonts w:eastAsia="Times New Roman"/>
              </w:rPr>
            </w:pPr>
            <w:r>
              <w:rPr>
                <w:rFonts w:eastAsia="Times New Roman"/>
              </w:rPr>
              <w:t>D: Public Health and Principal</w:t>
            </w:r>
          </w:p>
          <w:p w14:paraId="6EEC1936" w14:textId="193DEEDB" w:rsidR="00B10D75" w:rsidRDefault="00B10D75" w:rsidP="00A9589D">
            <w:pPr>
              <w:rPr>
                <w:rFonts w:eastAsia="Times New Roman"/>
              </w:rPr>
            </w:pPr>
            <w:r>
              <w:rPr>
                <w:rFonts w:eastAsia="Times New Roman"/>
              </w:rPr>
              <w:t>L: DWA</w:t>
            </w:r>
          </w:p>
        </w:tc>
        <w:tc>
          <w:tcPr>
            <w:tcW w:w="2271" w:type="dxa"/>
          </w:tcPr>
          <w:p w14:paraId="7A4C5624" w14:textId="77777777" w:rsidR="00B10D75" w:rsidRDefault="00B10D75" w:rsidP="00B74551">
            <w:pPr>
              <w:rPr>
                <w:rFonts w:eastAsia="Times New Roman"/>
              </w:rPr>
            </w:pPr>
            <w:r>
              <w:rPr>
                <w:rFonts w:eastAsia="Times New Roman"/>
              </w:rPr>
              <w:t>Location of testing units</w:t>
            </w:r>
          </w:p>
          <w:p w14:paraId="6604FB37" w14:textId="77777777" w:rsidR="00B10D75" w:rsidRDefault="00B10D75" w:rsidP="00B74551">
            <w:pPr>
              <w:rPr>
                <w:rFonts w:eastAsia="Times New Roman"/>
              </w:rPr>
            </w:pPr>
            <w:r>
              <w:rPr>
                <w:rFonts w:eastAsia="Times New Roman"/>
              </w:rPr>
              <w:t>Communication with parents/carers</w:t>
            </w:r>
          </w:p>
          <w:p w14:paraId="4EE69BDF" w14:textId="77777777" w:rsidR="00B10D75" w:rsidRDefault="00B10D75" w:rsidP="00B74551">
            <w:pPr>
              <w:rPr>
                <w:rFonts w:eastAsia="Times New Roman"/>
              </w:rPr>
            </w:pPr>
            <w:r>
              <w:rPr>
                <w:rFonts w:eastAsia="Times New Roman"/>
              </w:rPr>
              <w:t>Appropriate permissions</w:t>
            </w:r>
          </w:p>
          <w:p w14:paraId="72901C55" w14:textId="2C2F0843" w:rsidR="00B10D75" w:rsidRDefault="00B10D75" w:rsidP="00B74551">
            <w:pPr>
              <w:rPr>
                <w:rFonts w:eastAsia="Times New Roman"/>
              </w:rPr>
            </w:pPr>
            <w:r>
              <w:rPr>
                <w:rFonts w:eastAsia="Times New Roman"/>
              </w:rPr>
              <w:t>Testing timetable and logistics</w:t>
            </w:r>
          </w:p>
        </w:tc>
      </w:tr>
      <w:tr w:rsidR="00B10D75" w14:paraId="67E64658" w14:textId="77777777" w:rsidTr="00B10D75">
        <w:tc>
          <w:tcPr>
            <w:tcW w:w="1706" w:type="dxa"/>
          </w:tcPr>
          <w:p w14:paraId="019D6CFC" w14:textId="331CD8C5" w:rsidR="00B10D75" w:rsidRDefault="00B10D75" w:rsidP="00B10D75">
            <w:pPr>
              <w:jc w:val="center"/>
              <w:rPr>
                <w:rFonts w:eastAsia="Times New Roman"/>
              </w:rPr>
            </w:pPr>
            <w:r>
              <w:rPr>
                <w:rFonts w:eastAsia="Times New Roman"/>
              </w:rPr>
              <w:t>On-site vaccination service</w:t>
            </w:r>
          </w:p>
        </w:tc>
        <w:tc>
          <w:tcPr>
            <w:tcW w:w="2726" w:type="dxa"/>
          </w:tcPr>
          <w:p w14:paraId="0F6AB220" w14:textId="60E5B725" w:rsidR="00B10D75" w:rsidRDefault="00B10D75" w:rsidP="00B10D75">
            <w:pPr>
              <w:rPr>
                <w:rFonts w:eastAsia="Times New Roman"/>
              </w:rPr>
            </w:pPr>
            <w:r>
              <w:rPr>
                <w:rFonts w:eastAsia="Times New Roman"/>
              </w:rPr>
              <w:t>In the event of a significant local outbreak, it may be required that GAA hosts a Public Health supported on-site vaccination service</w:t>
            </w:r>
          </w:p>
        </w:tc>
        <w:tc>
          <w:tcPr>
            <w:tcW w:w="2018" w:type="dxa"/>
          </w:tcPr>
          <w:p w14:paraId="0B404068" w14:textId="76FC1DE4" w:rsidR="00B10D75" w:rsidRDefault="00B10D75" w:rsidP="00B10D75">
            <w:pPr>
              <w:jc w:val="center"/>
              <w:rPr>
                <w:rFonts w:eastAsia="Times New Roman"/>
              </w:rPr>
            </w:pPr>
            <w:r>
              <w:rPr>
                <w:rFonts w:eastAsia="Times New Roman"/>
              </w:rPr>
              <w:t>Within 24 hours</w:t>
            </w:r>
          </w:p>
        </w:tc>
        <w:tc>
          <w:tcPr>
            <w:tcW w:w="1735" w:type="dxa"/>
          </w:tcPr>
          <w:p w14:paraId="4113BA79" w14:textId="77777777" w:rsidR="00B10D75" w:rsidRDefault="00B10D75" w:rsidP="00B10D75">
            <w:pPr>
              <w:rPr>
                <w:rFonts w:eastAsia="Times New Roman"/>
              </w:rPr>
            </w:pPr>
            <w:r>
              <w:rPr>
                <w:rFonts w:eastAsia="Times New Roman"/>
              </w:rPr>
              <w:t>D: Public Health and Principal</w:t>
            </w:r>
          </w:p>
          <w:p w14:paraId="3AF39F66" w14:textId="2CE59D88" w:rsidR="00B10D75" w:rsidRDefault="00B10D75" w:rsidP="00B10D75">
            <w:pPr>
              <w:rPr>
                <w:rFonts w:eastAsia="Times New Roman"/>
              </w:rPr>
            </w:pPr>
            <w:r>
              <w:rPr>
                <w:rFonts w:eastAsia="Times New Roman"/>
              </w:rPr>
              <w:t>L: DWA</w:t>
            </w:r>
          </w:p>
        </w:tc>
        <w:tc>
          <w:tcPr>
            <w:tcW w:w="2271" w:type="dxa"/>
          </w:tcPr>
          <w:p w14:paraId="7FD9419F" w14:textId="08515CDC" w:rsidR="00B10D75" w:rsidRDefault="00B10D75" w:rsidP="00B10D75">
            <w:pPr>
              <w:rPr>
                <w:rFonts w:eastAsia="Times New Roman"/>
              </w:rPr>
            </w:pPr>
            <w:r>
              <w:rPr>
                <w:rFonts w:eastAsia="Times New Roman"/>
              </w:rPr>
              <w:t>Location of vaccination bays</w:t>
            </w:r>
          </w:p>
          <w:p w14:paraId="4CB75B16" w14:textId="77777777" w:rsidR="00B10D75" w:rsidRDefault="00B10D75" w:rsidP="00B10D75">
            <w:pPr>
              <w:rPr>
                <w:rFonts w:eastAsia="Times New Roman"/>
              </w:rPr>
            </w:pPr>
            <w:r>
              <w:rPr>
                <w:rFonts w:eastAsia="Times New Roman"/>
              </w:rPr>
              <w:t>Communication with parents/carers</w:t>
            </w:r>
          </w:p>
          <w:p w14:paraId="312E2B3E" w14:textId="77777777" w:rsidR="00B10D75" w:rsidRDefault="00B10D75" w:rsidP="00B10D75">
            <w:pPr>
              <w:rPr>
                <w:rFonts w:eastAsia="Times New Roman"/>
              </w:rPr>
            </w:pPr>
            <w:r>
              <w:rPr>
                <w:rFonts w:eastAsia="Times New Roman"/>
              </w:rPr>
              <w:t>Appropriate permissions</w:t>
            </w:r>
          </w:p>
          <w:p w14:paraId="2F36E46F" w14:textId="065B3F60" w:rsidR="00B10D75" w:rsidRDefault="00B10D75" w:rsidP="00B10D75">
            <w:pPr>
              <w:rPr>
                <w:rFonts w:eastAsia="Times New Roman"/>
              </w:rPr>
            </w:pPr>
            <w:r>
              <w:rPr>
                <w:rFonts w:eastAsia="Times New Roman"/>
              </w:rPr>
              <w:t>Vaccination timetable and logistics</w:t>
            </w:r>
          </w:p>
        </w:tc>
      </w:tr>
    </w:tbl>
    <w:p w14:paraId="3AB9D203" w14:textId="77777777" w:rsidR="0022694B" w:rsidRPr="00B74551" w:rsidRDefault="0022694B" w:rsidP="00B74551">
      <w:pPr>
        <w:spacing w:after="0" w:line="240" w:lineRule="auto"/>
        <w:rPr>
          <w:rFonts w:eastAsia="Times New Roman"/>
        </w:rPr>
      </w:pPr>
    </w:p>
    <w:p w14:paraId="61E24192" w14:textId="5EF2D65F" w:rsidR="00FE22BC" w:rsidRPr="001009DF" w:rsidRDefault="001009DF" w:rsidP="00FE22BC">
      <w:pPr>
        <w:rPr>
          <w:u w:val="single"/>
        </w:rPr>
      </w:pPr>
      <w:r w:rsidRPr="001009DF">
        <w:rPr>
          <w:u w:val="single"/>
        </w:rPr>
        <w:t>Operational Contingency Measures</w:t>
      </w:r>
    </w:p>
    <w:p w14:paraId="2516E416" w14:textId="7C5C22CD" w:rsidR="001009DF" w:rsidRDefault="006C74FB" w:rsidP="00FE22BC">
      <w:r>
        <w:t xml:space="preserve">It is highly likely that staff absence will require additional contingency measures.  With expected covid infection rates nationally to remain </w:t>
      </w:r>
      <w:r w:rsidR="00156CC0">
        <w:t>high throughout January 2022 it will cause significant pressure on our ability to provide a safe and effective learning environment on-site.</w:t>
      </w:r>
      <w:r w:rsidR="001D6DED">
        <w:t xml:space="preserve">  We have already established the following actions to mitigate against this risk:</w:t>
      </w:r>
    </w:p>
    <w:p w14:paraId="75AFFB85" w14:textId="53B89B6B" w:rsidR="001D6DED" w:rsidRDefault="001D6DED" w:rsidP="00FC175E">
      <w:pPr>
        <w:pStyle w:val="ListParagraph"/>
        <w:numPr>
          <w:ilvl w:val="0"/>
          <w:numId w:val="5"/>
        </w:numPr>
      </w:pPr>
      <w:r>
        <w:t>On-site asymptomatic testing centre to remain operational up to February half term</w:t>
      </w:r>
    </w:p>
    <w:p w14:paraId="6C2F348E" w14:textId="01268C96" w:rsidR="00FC175E" w:rsidRDefault="00FC175E" w:rsidP="00FC175E">
      <w:pPr>
        <w:pStyle w:val="ListParagraph"/>
        <w:numPr>
          <w:ilvl w:val="0"/>
          <w:numId w:val="5"/>
        </w:numPr>
      </w:pPr>
      <w:r>
        <w:t>Additional cover supervisor recruitment currently active</w:t>
      </w:r>
    </w:p>
    <w:p w14:paraId="3EEC0506" w14:textId="777EDDBA" w:rsidR="00FC175E" w:rsidRDefault="00381B30" w:rsidP="00FC175E">
      <w:pPr>
        <w:pStyle w:val="ListParagraph"/>
        <w:numPr>
          <w:ilvl w:val="0"/>
          <w:numId w:val="5"/>
        </w:numPr>
      </w:pPr>
      <w:r>
        <w:t>Recruitment for additional capacity within science underway</w:t>
      </w:r>
    </w:p>
    <w:p w14:paraId="590D2A1F" w14:textId="19E66722" w:rsidR="00381B30" w:rsidRDefault="00381B30" w:rsidP="00FC175E">
      <w:pPr>
        <w:pStyle w:val="ListParagraph"/>
        <w:numPr>
          <w:ilvl w:val="0"/>
          <w:numId w:val="5"/>
        </w:numPr>
      </w:pPr>
      <w:r>
        <w:t>Additional capacity already secured in both English and mathematics subject areas</w:t>
      </w:r>
    </w:p>
    <w:p w14:paraId="370F5061" w14:textId="2696D718" w:rsidR="00381B30" w:rsidRDefault="005B0377" w:rsidP="00FC175E">
      <w:pPr>
        <w:pStyle w:val="ListParagraph"/>
        <w:numPr>
          <w:ilvl w:val="0"/>
          <w:numId w:val="5"/>
        </w:numPr>
      </w:pPr>
      <w:r>
        <w:t>Secured, in December, additional supply agency staffing for first 3-weeks of January term</w:t>
      </w:r>
    </w:p>
    <w:p w14:paraId="03C672D0" w14:textId="538B652F" w:rsidR="005B0377" w:rsidRDefault="005B0377" w:rsidP="00FC175E">
      <w:pPr>
        <w:pStyle w:val="ListParagraph"/>
        <w:numPr>
          <w:ilvl w:val="0"/>
          <w:numId w:val="5"/>
        </w:numPr>
      </w:pPr>
      <w:r>
        <w:t>Member of SLT trained up and experienced in managing daily cover and relationship management with the supply agencies</w:t>
      </w:r>
    </w:p>
    <w:p w14:paraId="25B59F6E" w14:textId="13BC9805" w:rsidR="005B0377" w:rsidRDefault="005B0377" w:rsidP="005B0377">
      <w:r>
        <w:lastRenderedPageBreak/>
        <w:t xml:space="preserve">However, with national infection rates </w:t>
      </w:r>
      <w:r w:rsidR="00BC6247">
        <w:t>now peaking above 100,000 daily and the new omicron variant, it may be that we need to establish a partial closure situation in order to manage students on site.  The following will be the priority order for protection:</w:t>
      </w:r>
    </w:p>
    <w:p w14:paraId="59BC25A9" w14:textId="221247F5" w:rsidR="00E657F1" w:rsidRDefault="00E657F1" w:rsidP="00BC6247">
      <w:pPr>
        <w:pStyle w:val="ListParagraph"/>
        <w:numPr>
          <w:ilvl w:val="0"/>
          <w:numId w:val="3"/>
        </w:numPr>
      </w:pPr>
      <w:r>
        <w:t xml:space="preserve">Key Worker students, vulnerable students, </w:t>
      </w:r>
      <w:r w:rsidR="00D12C58">
        <w:t xml:space="preserve">SEND students, students with social care involvement.  A full in-school provision will remain for all such designated students.  They will access </w:t>
      </w:r>
      <w:r w:rsidR="00243F39">
        <w:t>a hybrid learning provision, e.g. a mixture of accessing “live lessons” via in-school IT facilities and also face-to-face learning</w:t>
      </w:r>
      <w:r w:rsidR="009A6219">
        <w:t xml:space="preserve"> with a specific focus on English and mathematics and active sport.  </w:t>
      </w:r>
    </w:p>
    <w:p w14:paraId="4520C092" w14:textId="4986F6F0" w:rsidR="00BC6247" w:rsidRDefault="00BC6247" w:rsidP="00BC6247">
      <w:pPr>
        <w:pStyle w:val="ListParagraph"/>
        <w:numPr>
          <w:ilvl w:val="0"/>
          <w:numId w:val="3"/>
        </w:numPr>
      </w:pPr>
      <w:r>
        <w:t>Year 11 (examinations) and Year 7 (</w:t>
      </w:r>
      <w:r w:rsidR="00E56844">
        <w:t>childcare</w:t>
      </w:r>
      <w:r>
        <w:t>)</w:t>
      </w:r>
    </w:p>
    <w:p w14:paraId="2AD62008" w14:textId="1C1DAAB2" w:rsidR="00BC6247" w:rsidRDefault="00BC6247" w:rsidP="00BC6247">
      <w:pPr>
        <w:pStyle w:val="ListParagraph"/>
        <w:numPr>
          <w:ilvl w:val="0"/>
          <w:numId w:val="3"/>
        </w:numPr>
      </w:pPr>
      <w:r>
        <w:t>Year 10 (examinations) and Year 8 (childcare)</w:t>
      </w:r>
    </w:p>
    <w:p w14:paraId="2AA90E83" w14:textId="60ED2773" w:rsidR="00BC6247" w:rsidRDefault="00BC6247" w:rsidP="00BC6247">
      <w:pPr>
        <w:pStyle w:val="ListParagraph"/>
        <w:numPr>
          <w:ilvl w:val="0"/>
          <w:numId w:val="3"/>
        </w:numPr>
      </w:pPr>
      <w:r>
        <w:t>Year 9</w:t>
      </w:r>
      <w:bookmarkStart w:id="0" w:name="_GoBack"/>
      <w:bookmarkEnd w:id="0"/>
    </w:p>
    <w:p w14:paraId="050F4BC9" w14:textId="50C43E37" w:rsidR="00BC6247" w:rsidRDefault="00933C63" w:rsidP="00BC6247">
      <w:r>
        <w:t>Therefore, if we need to temporarily move a year group to remote learning, we will move in the following way:</w:t>
      </w:r>
    </w:p>
    <w:tbl>
      <w:tblPr>
        <w:tblStyle w:val="TableGrid"/>
        <w:tblW w:w="0" w:type="auto"/>
        <w:tblLook w:val="04A0" w:firstRow="1" w:lastRow="0" w:firstColumn="1" w:lastColumn="0" w:noHBand="0" w:noVBand="1"/>
      </w:tblPr>
      <w:tblGrid>
        <w:gridCol w:w="1637"/>
        <w:gridCol w:w="1713"/>
        <w:gridCol w:w="7106"/>
      </w:tblGrid>
      <w:tr w:rsidR="009656B6" w14:paraId="5317439E" w14:textId="77777777" w:rsidTr="009656B6">
        <w:tc>
          <w:tcPr>
            <w:tcW w:w="1637" w:type="dxa"/>
          </w:tcPr>
          <w:p w14:paraId="273980B2" w14:textId="3702835A" w:rsidR="009656B6" w:rsidRDefault="00A4496F" w:rsidP="00E949A6">
            <w:pPr>
              <w:jc w:val="center"/>
            </w:pPr>
            <w:r>
              <w:t>Remote Learning Level 1</w:t>
            </w:r>
          </w:p>
        </w:tc>
        <w:tc>
          <w:tcPr>
            <w:tcW w:w="1713" w:type="dxa"/>
          </w:tcPr>
          <w:p w14:paraId="42F4E0DF" w14:textId="5A9F2ACA" w:rsidR="009656B6" w:rsidRDefault="009656B6" w:rsidP="00E949A6">
            <w:pPr>
              <w:jc w:val="center"/>
            </w:pPr>
            <w:r>
              <w:t>Year 9</w:t>
            </w:r>
          </w:p>
        </w:tc>
        <w:tc>
          <w:tcPr>
            <w:tcW w:w="7106" w:type="dxa"/>
          </w:tcPr>
          <w:p w14:paraId="476399FC" w14:textId="0676FC28" w:rsidR="009656B6" w:rsidRDefault="009656B6" w:rsidP="00E949A6">
            <w:pPr>
              <w:jc w:val="center"/>
            </w:pPr>
            <w:r>
              <w:t>Initial 2-working day remote learning with decision over future arrangements made at end of day 1.</w:t>
            </w:r>
          </w:p>
        </w:tc>
      </w:tr>
      <w:tr w:rsidR="009656B6" w14:paraId="37279E2C" w14:textId="77777777" w:rsidTr="009656B6">
        <w:tc>
          <w:tcPr>
            <w:tcW w:w="1637" w:type="dxa"/>
          </w:tcPr>
          <w:p w14:paraId="37CBF436" w14:textId="666042DA" w:rsidR="009656B6" w:rsidRDefault="00A4496F" w:rsidP="00E949A6">
            <w:pPr>
              <w:jc w:val="center"/>
            </w:pPr>
            <w:r>
              <w:t>RL Level 2</w:t>
            </w:r>
          </w:p>
        </w:tc>
        <w:tc>
          <w:tcPr>
            <w:tcW w:w="1713" w:type="dxa"/>
          </w:tcPr>
          <w:p w14:paraId="3E89F3E4" w14:textId="4073FDA6" w:rsidR="009656B6" w:rsidRDefault="009656B6" w:rsidP="00E949A6">
            <w:pPr>
              <w:jc w:val="center"/>
            </w:pPr>
            <w:r>
              <w:t>Year 8 &amp; 9</w:t>
            </w:r>
          </w:p>
        </w:tc>
        <w:tc>
          <w:tcPr>
            <w:tcW w:w="7106" w:type="dxa"/>
          </w:tcPr>
          <w:p w14:paraId="4D5E5675" w14:textId="505F65AD" w:rsidR="009656B6" w:rsidRDefault="009656B6" w:rsidP="00E949A6">
            <w:pPr>
              <w:jc w:val="center"/>
            </w:pPr>
            <w:r>
              <w:t>Initial 2-working day remote learning with decision over future arrangements made at end of day 1.</w:t>
            </w:r>
          </w:p>
        </w:tc>
      </w:tr>
      <w:tr w:rsidR="009656B6" w14:paraId="481B0770" w14:textId="77777777" w:rsidTr="009656B6">
        <w:tc>
          <w:tcPr>
            <w:tcW w:w="1637" w:type="dxa"/>
          </w:tcPr>
          <w:p w14:paraId="2F63045C" w14:textId="2973D87F" w:rsidR="009656B6" w:rsidRDefault="00A4496F" w:rsidP="00E949A6">
            <w:pPr>
              <w:jc w:val="center"/>
            </w:pPr>
            <w:r>
              <w:t>RL Level 3</w:t>
            </w:r>
          </w:p>
        </w:tc>
        <w:tc>
          <w:tcPr>
            <w:tcW w:w="1713" w:type="dxa"/>
          </w:tcPr>
          <w:p w14:paraId="05EBC565" w14:textId="44443EAC" w:rsidR="009656B6" w:rsidRDefault="009656B6" w:rsidP="00E949A6">
            <w:pPr>
              <w:jc w:val="center"/>
            </w:pPr>
            <w:r>
              <w:t>Year 8, 9 &amp; 10</w:t>
            </w:r>
          </w:p>
        </w:tc>
        <w:tc>
          <w:tcPr>
            <w:tcW w:w="7106" w:type="dxa"/>
          </w:tcPr>
          <w:p w14:paraId="41006B23" w14:textId="5268FA35" w:rsidR="009656B6" w:rsidRDefault="00E949A6" w:rsidP="00E949A6">
            <w:pPr>
              <w:tabs>
                <w:tab w:val="left" w:pos="765"/>
              </w:tabs>
              <w:jc w:val="center"/>
            </w:pPr>
            <w:r>
              <w:t>Initial 2-working day remote learning with decision over future arrangements made at end of day 1.</w:t>
            </w:r>
          </w:p>
        </w:tc>
      </w:tr>
      <w:tr w:rsidR="009656B6" w14:paraId="4E5AD4CC" w14:textId="77777777" w:rsidTr="009656B6">
        <w:tc>
          <w:tcPr>
            <w:tcW w:w="1637" w:type="dxa"/>
          </w:tcPr>
          <w:p w14:paraId="35EE9A41" w14:textId="7CE9B117" w:rsidR="009656B6" w:rsidRDefault="00A4496F" w:rsidP="00E949A6">
            <w:pPr>
              <w:jc w:val="center"/>
            </w:pPr>
            <w:r>
              <w:t>RL Level 4</w:t>
            </w:r>
          </w:p>
        </w:tc>
        <w:tc>
          <w:tcPr>
            <w:tcW w:w="1713" w:type="dxa"/>
          </w:tcPr>
          <w:p w14:paraId="1DA08C4D" w14:textId="52F0BA0D" w:rsidR="009656B6" w:rsidRDefault="00E949A6" w:rsidP="00E949A6">
            <w:pPr>
              <w:jc w:val="center"/>
            </w:pPr>
            <w:r>
              <w:t>Whole School</w:t>
            </w:r>
          </w:p>
        </w:tc>
        <w:tc>
          <w:tcPr>
            <w:tcW w:w="7106" w:type="dxa"/>
          </w:tcPr>
          <w:p w14:paraId="333333E6" w14:textId="7F3D2B83" w:rsidR="009656B6" w:rsidRDefault="00A4496F" w:rsidP="00E949A6">
            <w:pPr>
              <w:jc w:val="center"/>
            </w:pPr>
            <w:r>
              <w:t>Initial 2-working day remote learning with decision over future arrangements made at end of day 1.</w:t>
            </w:r>
          </w:p>
        </w:tc>
      </w:tr>
    </w:tbl>
    <w:p w14:paraId="139392BC" w14:textId="130921AA" w:rsidR="00933C63" w:rsidRDefault="00933C63" w:rsidP="00BC6247"/>
    <w:p w14:paraId="0C56A18B" w14:textId="0D05FB06" w:rsidR="009A6219" w:rsidRDefault="009A6219" w:rsidP="00BC6247">
      <w:r>
        <w:t xml:space="preserve">If we move to </w:t>
      </w:r>
      <w:r w:rsidR="003470D7">
        <w:t xml:space="preserve">remote learning for a year group(s), the lessons will be delivered through “live streaming” via Microsoft Teams.  This may be through their </w:t>
      </w:r>
      <w:r w:rsidR="002F20F7">
        <w:t xml:space="preserve">own class teacher, if available, or by merging classes together on-line and facilitating a whole/part year group delivery of a subject.  </w:t>
      </w:r>
    </w:p>
    <w:p w14:paraId="605D23F0" w14:textId="111D0482" w:rsidR="00A4496F" w:rsidRDefault="00C13683" w:rsidP="00BC6247">
      <w:r>
        <w:t xml:space="preserve">It is highly likely that the need to move to “Remote Learning” levels will need to be made on the morning of the staff absence.  Every </w:t>
      </w:r>
      <w:r w:rsidR="00E56844">
        <w:t xml:space="preserve">opportunity will be taken to ascertain this the evening before; </w:t>
      </w:r>
      <w:r w:rsidR="008D03FF">
        <w:t>however,</w:t>
      </w:r>
      <w:r w:rsidR="00E56844">
        <w:t xml:space="preserve"> it may not be possible.  </w:t>
      </w:r>
    </w:p>
    <w:p w14:paraId="409E7E44" w14:textId="173EA656" w:rsidR="00E56844" w:rsidRDefault="00E56844" w:rsidP="00BC6247">
      <w:r>
        <w:t>The decision will be made by:</w:t>
      </w:r>
    </w:p>
    <w:p w14:paraId="597FF833" w14:textId="24D2AEE3" w:rsidR="00E56844" w:rsidRDefault="00E56844" w:rsidP="00E56844">
      <w:pPr>
        <w:pStyle w:val="ListParagraph"/>
        <w:numPr>
          <w:ilvl w:val="0"/>
          <w:numId w:val="3"/>
        </w:numPr>
      </w:pPr>
      <w:r>
        <w:t>David Waugh (Principal)</w:t>
      </w:r>
    </w:p>
    <w:p w14:paraId="418C09AA" w14:textId="3F0773E3" w:rsidR="00E56844" w:rsidRDefault="00E56844" w:rsidP="00E56844">
      <w:pPr>
        <w:pStyle w:val="ListParagraph"/>
        <w:numPr>
          <w:ilvl w:val="0"/>
          <w:numId w:val="3"/>
        </w:numPr>
      </w:pPr>
      <w:r>
        <w:t>Becky Holroyd (Assistant Principal)</w:t>
      </w:r>
    </w:p>
    <w:p w14:paraId="1BF5B0B2" w14:textId="051100D5" w:rsidR="00E56844" w:rsidRDefault="00E56844" w:rsidP="00E56844">
      <w:pPr>
        <w:pStyle w:val="ListParagraph"/>
        <w:numPr>
          <w:ilvl w:val="0"/>
          <w:numId w:val="3"/>
        </w:numPr>
      </w:pPr>
      <w:r>
        <w:t>Deana Owen (Vice Principal)</w:t>
      </w:r>
    </w:p>
    <w:p w14:paraId="1C0EB169" w14:textId="223569B1" w:rsidR="00E56844" w:rsidRDefault="00E56844" w:rsidP="00E56844">
      <w:pPr>
        <w:pStyle w:val="ListParagraph"/>
        <w:numPr>
          <w:ilvl w:val="0"/>
          <w:numId w:val="3"/>
        </w:numPr>
      </w:pPr>
      <w:r>
        <w:t>Keith Bardsley (Vice Principal)</w:t>
      </w:r>
    </w:p>
    <w:p w14:paraId="7624648B" w14:textId="6FE5D59B" w:rsidR="00B03331" w:rsidRDefault="00B03331" w:rsidP="00B03331">
      <w:r>
        <w:t>Upon making the decision, the following communication responsibilities will be undertaken:</w:t>
      </w:r>
    </w:p>
    <w:tbl>
      <w:tblPr>
        <w:tblStyle w:val="TableGrid"/>
        <w:tblW w:w="0" w:type="auto"/>
        <w:tblLook w:val="04A0" w:firstRow="1" w:lastRow="0" w:firstColumn="1" w:lastColumn="0" w:noHBand="0" w:noVBand="1"/>
      </w:tblPr>
      <w:tblGrid>
        <w:gridCol w:w="2547"/>
        <w:gridCol w:w="7909"/>
      </w:tblGrid>
      <w:tr w:rsidR="00B03331" w14:paraId="151EB65D" w14:textId="77777777" w:rsidTr="008859C3">
        <w:tc>
          <w:tcPr>
            <w:tcW w:w="2547" w:type="dxa"/>
          </w:tcPr>
          <w:p w14:paraId="6A9C334A" w14:textId="58724CB9" w:rsidR="00B03331" w:rsidRDefault="00144A96" w:rsidP="003C4C1F">
            <w:pPr>
              <w:jc w:val="center"/>
            </w:pPr>
            <w:r>
              <w:t>David Waugh</w:t>
            </w:r>
          </w:p>
        </w:tc>
        <w:tc>
          <w:tcPr>
            <w:tcW w:w="7909" w:type="dxa"/>
          </w:tcPr>
          <w:p w14:paraId="7E8A95EC" w14:textId="77777777" w:rsidR="00B03331" w:rsidRDefault="00144A96" w:rsidP="008859C3">
            <w:pPr>
              <w:pStyle w:val="ListParagraph"/>
              <w:numPr>
                <w:ilvl w:val="0"/>
                <w:numId w:val="6"/>
              </w:numPr>
            </w:pPr>
            <w:r>
              <w:t>Chief Executive Officer</w:t>
            </w:r>
          </w:p>
          <w:p w14:paraId="5242E52B" w14:textId="77777777" w:rsidR="00144A96" w:rsidRDefault="00144A96" w:rsidP="008859C3">
            <w:pPr>
              <w:pStyle w:val="ListParagraph"/>
              <w:numPr>
                <w:ilvl w:val="0"/>
                <w:numId w:val="6"/>
              </w:numPr>
            </w:pPr>
            <w:r>
              <w:t>Chair of Governors</w:t>
            </w:r>
          </w:p>
          <w:p w14:paraId="056880B8" w14:textId="4AA5C292" w:rsidR="00144A96" w:rsidRDefault="00144A96" w:rsidP="008859C3">
            <w:pPr>
              <w:pStyle w:val="ListParagraph"/>
              <w:numPr>
                <w:ilvl w:val="0"/>
                <w:numId w:val="6"/>
              </w:numPr>
            </w:pPr>
            <w:r>
              <w:t>Tameside Local Authority (Tim Bowman &amp; Jane Sowerby)</w:t>
            </w:r>
          </w:p>
        </w:tc>
      </w:tr>
      <w:tr w:rsidR="00B03331" w14:paraId="59CE7003" w14:textId="77777777" w:rsidTr="008859C3">
        <w:tc>
          <w:tcPr>
            <w:tcW w:w="2547" w:type="dxa"/>
          </w:tcPr>
          <w:p w14:paraId="5646C502" w14:textId="66B9B217" w:rsidR="00B03331" w:rsidRDefault="00144A96" w:rsidP="003C4C1F">
            <w:pPr>
              <w:jc w:val="center"/>
            </w:pPr>
            <w:r>
              <w:t>Deana Owen</w:t>
            </w:r>
          </w:p>
        </w:tc>
        <w:tc>
          <w:tcPr>
            <w:tcW w:w="7909" w:type="dxa"/>
          </w:tcPr>
          <w:p w14:paraId="15A26B64" w14:textId="77777777" w:rsidR="00B03331" w:rsidRDefault="006A4452" w:rsidP="008859C3">
            <w:pPr>
              <w:pStyle w:val="ListParagraph"/>
              <w:numPr>
                <w:ilvl w:val="0"/>
                <w:numId w:val="6"/>
              </w:numPr>
            </w:pPr>
            <w:r>
              <w:t>Parents/Carers of affected year group(s)</w:t>
            </w:r>
          </w:p>
          <w:p w14:paraId="5C2D5BB7" w14:textId="77777777" w:rsidR="006A4452" w:rsidRDefault="006A4452" w:rsidP="008859C3">
            <w:pPr>
              <w:pStyle w:val="ListParagraph"/>
              <w:numPr>
                <w:ilvl w:val="0"/>
                <w:numId w:val="6"/>
              </w:numPr>
            </w:pPr>
            <w:r>
              <w:t>Year Leaders &amp; Managers of affected year group(s)</w:t>
            </w:r>
          </w:p>
          <w:p w14:paraId="7DBC96AD" w14:textId="6494B90E" w:rsidR="00146960" w:rsidRDefault="00146960" w:rsidP="008859C3">
            <w:pPr>
              <w:pStyle w:val="ListParagraph"/>
              <w:numPr>
                <w:ilvl w:val="0"/>
                <w:numId w:val="6"/>
              </w:numPr>
            </w:pPr>
            <w:r>
              <w:t xml:space="preserve">Parents/Carers of non-affected year group(s) i.e. clarification that their year groups </w:t>
            </w:r>
            <w:r w:rsidR="008859C3">
              <w:t xml:space="preserve">remain on-site.  </w:t>
            </w:r>
          </w:p>
          <w:p w14:paraId="7400B28B" w14:textId="4D4EF74B" w:rsidR="00146960" w:rsidRDefault="00146960" w:rsidP="008859C3">
            <w:pPr>
              <w:pStyle w:val="ListParagraph"/>
              <w:numPr>
                <w:ilvl w:val="0"/>
                <w:numId w:val="6"/>
              </w:numPr>
            </w:pPr>
            <w:r>
              <w:t>Attendance Team</w:t>
            </w:r>
          </w:p>
        </w:tc>
      </w:tr>
      <w:tr w:rsidR="00B03331" w14:paraId="23938F3F" w14:textId="77777777" w:rsidTr="008859C3">
        <w:tc>
          <w:tcPr>
            <w:tcW w:w="2547" w:type="dxa"/>
          </w:tcPr>
          <w:p w14:paraId="5FAC041F" w14:textId="346902D9" w:rsidR="00B03331" w:rsidRDefault="003C4C1F" w:rsidP="003C4C1F">
            <w:pPr>
              <w:jc w:val="center"/>
            </w:pPr>
            <w:r>
              <w:t>Keith Bardsley</w:t>
            </w:r>
          </w:p>
        </w:tc>
        <w:tc>
          <w:tcPr>
            <w:tcW w:w="7909" w:type="dxa"/>
          </w:tcPr>
          <w:p w14:paraId="27AA4B82" w14:textId="47E2DD21" w:rsidR="00B03331" w:rsidRDefault="003C4C1F" w:rsidP="008859C3">
            <w:pPr>
              <w:pStyle w:val="ListParagraph"/>
              <w:numPr>
                <w:ilvl w:val="0"/>
                <w:numId w:val="6"/>
              </w:numPr>
            </w:pPr>
            <w:r>
              <w:t xml:space="preserve">Teaching </w:t>
            </w:r>
            <w:r w:rsidR="008859C3">
              <w:t>Staff:</w:t>
            </w:r>
            <w:r>
              <w:t xml:space="preserve"> instruction to move on-line for affected year group(s)</w:t>
            </w:r>
          </w:p>
          <w:p w14:paraId="4F45298B" w14:textId="77777777" w:rsidR="00D2761B" w:rsidRDefault="00D2761B" w:rsidP="008859C3">
            <w:pPr>
              <w:pStyle w:val="ListParagraph"/>
              <w:numPr>
                <w:ilvl w:val="0"/>
                <w:numId w:val="6"/>
              </w:numPr>
            </w:pPr>
            <w:r>
              <w:t xml:space="preserve">Update </w:t>
            </w:r>
            <w:proofErr w:type="gramStart"/>
            <w:r>
              <w:t>note</w:t>
            </w:r>
            <w:proofErr w:type="gramEnd"/>
            <w:r>
              <w:t xml:space="preserve"> on website</w:t>
            </w:r>
          </w:p>
          <w:p w14:paraId="6526FBB7" w14:textId="669379F8" w:rsidR="00D2761B" w:rsidRDefault="00D2761B" w:rsidP="008859C3">
            <w:pPr>
              <w:pStyle w:val="ListParagraph"/>
              <w:numPr>
                <w:ilvl w:val="0"/>
                <w:numId w:val="6"/>
              </w:numPr>
            </w:pPr>
            <w:r>
              <w:t>Update note on social media (twitter &amp; Facebook)</w:t>
            </w:r>
          </w:p>
        </w:tc>
      </w:tr>
      <w:tr w:rsidR="00B03331" w14:paraId="3B70FC6F" w14:textId="77777777" w:rsidTr="008859C3">
        <w:tc>
          <w:tcPr>
            <w:tcW w:w="2547" w:type="dxa"/>
          </w:tcPr>
          <w:p w14:paraId="6EEB2FB6" w14:textId="1B53D4E6" w:rsidR="00B03331" w:rsidRDefault="003C4C1F" w:rsidP="003C4C1F">
            <w:pPr>
              <w:jc w:val="center"/>
            </w:pPr>
            <w:r>
              <w:t>Becky Holroyd</w:t>
            </w:r>
          </w:p>
        </w:tc>
        <w:tc>
          <w:tcPr>
            <w:tcW w:w="7909" w:type="dxa"/>
          </w:tcPr>
          <w:p w14:paraId="793AFC3D" w14:textId="584322C7" w:rsidR="00B03331" w:rsidRDefault="003C4C1F" w:rsidP="008859C3">
            <w:pPr>
              <w:pStyle w:val="ListParagraph"/>
              <w:numPr>
                <w:ilvl w:val="0"/>
                <w:numId w:val="6"/>
              </w:numPr>
            </w:pPr>
            <w:r>
              <w:t>Reception and main office staff</w:t>
            </w:r>
            <w:r w:rsidR="00087ACB">
              <w:t xml:space="preserve"> (Joanne Schollar)</w:t>
            </w:r>
          </w:p>
          <w:p w14:paraId="6CDF9F40" w14:textId="77777777" w:rsidR="00087ACB" w:rsidRDefault="00087ACB" w:rsidP="008859C3">
            <w:pPr>
              <w:pStyle w:val="ListParagraph"/>
              <w:numPr>
                <w:ilvl w:val="0"/>
                <w:numId w:val="6"/>
              </w:numPr>
            </w:pPr>
            <w:r>
              <w:t>Catering Staff (Jackie Siddall)</w:t>
            </w:r>
          </w:p>
          <w:p w14:paraId="4F92526D" w14:textId="6AF9302E" w:rsidR="004E0FCD" w:rsidRDefault="004E0FCD" w:rsidP="008859C3">
            <w:pPr>
              <w:pStyle w:val="ListParagraph"/>
              <w:numPr>
                <w:ilvl w:val="0"/>
                <w:numId w:val="6"/>
              </w:numPr>
            </w:pPr>
            <w:r>
              <w:t>Affected supply staff and covid testing centre staff</w:t>
            </w:r>
          </w:p>
        </w:tc>
      </w:tr>
    </w:tbl>
    <w:p w14:paraId="5F408C99" w14:textId="2E3A8D8E" w:rsidR="00B03331" w:rsidRDefault="00B03331" w:rsidP="00B03331"/>
    <w:p w14:paraId="67E75FAF" w14:textId="4B2D2DAC" w:rsidR="00B03331" w:rsidRDefault="00146960" w:rsidP="00B03331">
      <w:r>
        <w:lastRenderedPageBreak/>
        <w:t>Upon making the decision to temporarily close</w:t>
      </w:r>
      <w:r w:rsidR="008D03FF">
        <w:t xml:space="preserve">, a review meeting will be held at 4pm on Day 1 of partial closure.  </w:t>
      </w:r>
    </w:p>
    <w:p w14:paraId="1F3DEE3D" w14:textId="0CDEEDDA" w:rsidR="0078092D" w:rsidRDefault="0078092D" w:rsidP="00B03331">
      <w:r>
        <w:t>To support the on-going management of the operations of our school, the following staff are requested to test daily each morning:</w:t>
      </w:r>
    </w:p>
    <w:p w14:paraId="5F576CCE" w14:textId="14F0468F" w:rsidR="0078092D" w:rsidRDefault="0078092D" w:rsidP="0078092D">
      <w:pPr>
        <w:pStyle w:val="ListParagraph"/>
        <w:numPr>
          <w:ilvl w:val="0"/>
          <w:numId w:val="6"/>
        </w:numPr>
      </w:pPr>
      <w:r>
        <w:t>SLT members</w:t>
      </w:r>
    </w:p>
    <w:p w14:paraId="60CF8D7A" w14:textId="0BC79A3F" w:rsidR="0078092D" w:rsidRDefault="0078092D" w:rsidP="0078092D">
      <w:pPr>
        <w:pStyle w:val="ListParagraph"/>
        <w:numPr>
          <w:ilvl w:val="0"/>
          <w:numId w:val="6"/>
        </w:numPr>
      </w:pPr>
      <w:r>
        <w:t>IT technicians</w:t>
      </w:r>
    </w:p>
    <w:p w14:paraId="0375159E" w14:textId="261A43EC" w:rsidR="0078092D" w:rsidRDefault="0078092D" w:rsidP="0078092D">
      <w:pPr>
        <w:pStyle w:val="ListParagraph"/>
        <w:numPr>
          <w:ilvl w:val="0"/>
          <w:numId w:val="6"/>
        </w:numPr>
      </w:pPr>
      <w:r>
        <w:t>Site team</w:t>
      </w:r>
    </w:p>
    <w:p w14:paraId="58AC78B1" w14:textId="54EB773F" w:rsidR="0078092D" w:rsidRDefault="0078092D" w:rsidP="0078092D">
      <w:pPr>
        <w:pStyle w:val="ListParagraph"/>
        <w:numPr>
          <w:ilvl w:val="0"/>
          <w:numId w:val="6"/>
        </w:numPr>
      </w:pPr>
      <w:r>
        <w:t>Main office staff</w:t>
      </w:r>
    </w:p>
    <w:p w14:paraId="684A9442" w14:textId="152380C2" w:rsidR="0078092D" w:rsidRDefault="0078092D" w:rsidP="0078092D">
      <w:pPr>
        <w:pStyle w:val="ListParagraph"/>
        <w:numPr>
          <w:ilvl w:val="0"/>
          <w:numId w:val="6"/>
        </w:numPr>
      </w:pPr>
      <w:r>
        <w:t>Laura O’Brien, Dave Rathbone, Jayne Bennett</w:t>
      </w:r>
    </w:p>
    <w:p w14:paraId="0E0F50AC" w14:textId="5F610936" w:rsidR="0078092D" w:rsidRDefault="0078092D" w:rsidP="0078092D">
      <w:pPr>
        <w:pStyle w:val="ListParagraph"/>
        <w:numPr>
          <w:ilvl w:val="0"/>
          <w:numId w:val="6"/>
        </w:numPr>
      </w:pPr>
      <w:r>
        <w:t>Each Year Manager and Year Leader</w:t>
      </w:r>
    </w:p>
    <w:p w14:paraId="28AB461E" w14:textId="20F867D2" w:rsidR="0078092D" w:rsidRDefault="0078092D" w:rsidP="0078092D">
      <w:r>
        <w:t>It is essentially that we protect our school operations and while we ascertain the staffing levels over the first three weeks of term, it is essential that we monitor more closely those staff who are “operationally mission critical”.  This action is in place from 3</w:t>
      </w:r>
      <w:r w:rsidRPr="0078092D">
        <w:rPr>
          <w:vertAlign w:val="superscript"/>
        </w:rPr>
        <w:t>rd</w:t>
      </w:r>
      <w:r>
        <w:t xml:space="preserve"> January 2022 until 28</w:t>
      </w:r>
      <w:r w:rsidRPr="0078092D">
        <w:rPr>
          <w:vertAlign w:val="superscript"/>
        </w:rPr>
        <w:t>th</w:t>
      </w:r>
      <w:r>
        <w:t xml:space="preserve"> January 2022 and will be reviewed at the start of February.  </w:t>
      </w:r>
    </w:p>
    <w:p w14:paraId="2F5F0D7D" w14:textId="77777777" w:rsidR="00B03331" w:rsidRPr="00FE22BC" w:rsidRDefault="00B03331" w:rsidP="00B03331"/>
    <w:sectPr w:rsidR="00B03331" w:rsidRPr="00FE22BC" w:rsidSect="00FE22B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63C0" w14:textId="77777777" w:rsidR="00FE22BC" w:rsidRDefault="00FE22BC" w:rsidP="00FE22BC">
      <w:pPr>
        <w:spacing w:after="0" w:line="240" w:lineRule="auto"/>
      </w:pPr>
      <w:r>
        <w:separator/>
      </w:r>
    </w:p>
  </w:endnote>
  <w:endnote w:type="continuationSeparator" w:id="0">
    <w:p w14:paraId="460C4148" w14:textId="77777777" w:rsidR="00FE22BC" w:rsidRDefault="00FE22BC" w:rsidP="00FE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F115" w14:textId="77777777" w:rsidR="00FE22BC" w:rsidRDefault="00FE2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936D" w14:textId="77777777" w:rsidR="00FE22BC" w:rsidRDefault="00FE22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AC69" w14:textId="77777777" w:rsidR="00FE22BC" w:rsidRDefault="00FE2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E60B" w14:textId="77777777" w:rsidR="00FE22BC" w:rsidRDefault="00FE22BC" w:rsidP="00FE22BC">
      <w:pPr>
        <w:spacing w:after="0" w:line="240" w:lineRule="auto"/>
      </w:pPr>
      <w:r>
        <w:separator/>
      </w:r>
    </w:p>
  </w:footnote>
  <w:footnote w:type="continuationSeparator" w:id="0">
    <w:p w14:paraId="4A916357" w14:textId="77777777" w:rsidR="00FE22BC" w:rsidRDefault="00FE22BC" w:rsidP="00FE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081C" w14:textId="77777777" w:rsidR="00FE22BC" w:rsidRDefault="002C1130">
    <w:pPr>
      <w:pStyle w:val="Header"/>
    </w:pPr>
    <w:r>
      <w:rPr>
        <w:noProof/>
      </w:rPr>
      <w:pict w14:anchorId="6EF378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0985" o:spid="_x0000_s2050" type="#_x0000_t75" style="position:absolute;margin-left:0;margin-top:0;width:523.25pt;height:523.25pt;z-index:-251657216;mso-position-horizontal:center;mso-position-horizontal-relative:margin;mso-position-vertical:center;mso-position-vertical-relative:margin" o:allowincell="f">
          <v:imagedata r:id="rId1" o:title="GAA Star 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BB12" w14:textId="77777777" w:rsidR="00FE22BC" w:rsidRDefault="002C1130">
    <w:pPr>
      <w:pStyle w:val="Header"/>
    </w:pPr>
    <w:r>
      <w:rPr>
        <w:noProof/>
      </w:rPr>
      <w:pict w14:anchorId="0D620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0986" o:spid="_x0000_s2051" type="#_x0000_t75" style="position:absolute;margin-left:0;margin-top:0;width:523.25pt;height:523.25pt;z-index:-251656192;mso-position-horizontal:center;mso-position-horizontal-relative:margin;mso-position-vertical:center;mso-position-vertical-relative:margin" o:allowincell="f">
          <v:imagedata r:id="rId1" o:title="GAA Star P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97D7" w14:textId="77777777" w:rsidR="00FE22BC" w:rsidRDefault="002C1130">
    <w:pPr>
      <w:pStyle w:val="Header"/>
    </w:pPr>
    <w:r>
      <w:rPr>
        <w:noProof/>
      </w:rPr>
      <w:pict w14:anchorId="04CBC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90984" o:spid="_x0000_s2049" type="#_x0000_t75" style="position:absolute;margin-left:0;margin-top:0;width:523.25pt;height:523.25pt;z-index:-251658240;mso-position-horizontal:center;mso-position-horizontal-relative:margin;mso-position-vertical:center;mso-position-vertical-relative:margin" o:allowincell="f">
          <v:imagedata r:id="rId1" o:title="GAA Star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AC8"/>
    <w:multiLevelType w:val="hybridMultilevel"/>
    <w:tmpl w:val="6C7C5C2E"/>
    <w:lvl w:ilvl="0" w:tplc="BE08D83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02F9C"/>
    <w:multiLevelType w:val="hybridMultilevel"/>
    <w:tmpl w:val="53E26E12"/>
    <w:lvl w:ilvl="0" w:tplc="BE08D83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E52A5"/>
    <w:multiLevelType w:val="multilevel"/>
    <w:tmpl w:val="DD128D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F817AE"/>
    <w:multiLevelType w:val="multilevel"/>
    <w:tmpl w:val="DD128D8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D3C59DC"/>
    <w:multiLevelType w:val="multilevel"/>
    <w:tmpl w:val="19508C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C9933AA"/>
    <w:multiLevelType w:val="hybridMultilevel"/>
    <w:tmpl w:val="D3E46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BC"/>
    <w:rsid w:val="00087ACB"/>
    <w:rsid w:val="001009DF"/>
    <w:rsid w:val="00144A96"/>
    <w:rsid w:val="00146960"/>
    <w:rsid w:val="00156CC0"/>
    <w:rsid w:val="001668A6"/>
    <w:rsid w:val="001D6DED"/>
    <w:rsid w:val="0022694B"/>
    <w:rsid w:val="00243F39"/>
    <w:rsid w:val="002F20F7"/>
    <w:rsid w:val="00345B9E"/>
    <w:rsid w:val="003470D7"/>
    <w:rsid w:val="00381B30"/>
    <w:rsid w:val="003C4C1F"/>
    <w:rsid w:val="00452667"/>
    <w:rsid w:val="004752DA"/>
    <w:rsid w:val="004E0FCD"/>
    <w:rsid w:val="004E53CB"/>
    <w:rsid w:val="005B0377"/>
    <w:rsid w:val="006A4452"/>
    <w:rsid w:val="006C74FB"/>
    <w:rsid w:val="007169BB"/>
    <w:rsid w:val="0078092D"/>
    <w:rsid w:val="007F13B2"/>
    <w:rsid w:val="008859C3"/>
    <w:rsid w:val="008D03FF"/>
    <w:rsid w:val="008E5556"/>
    <w:rsid w:val="00933C63"/>
    <w:rsid w:val="009656B6"/>
    <w:rsid w:val="009A6219"/>
    <w:rsid w:val="00A4496F"/>
    <w:rsid w:val="00A57297"/>
    <w:rsid w:val="00A9589D"/>
    <w:rsid w:val="00B03331"/>
    <w:rsid w:val="00B10D75"/>
    <w:rsid w:val="00B74551"/>
    <w:rsid w:val="00BA3169"/>
    <w:rsid w:val="00BC6247"/>
    <w:rsid w:val="00C13683"/>
    <w:rsid w:val="00D12C58"/>
    <w:rsid w:val="00D2761B"/>
    <w:rsid w:val="00DD397C"/>
    <w:rsid w:val="00DF56A4"/>
    <w:rsid w:val="00E56844"/>
    <w:rsid w:val="00E657F1"/>
    <w:rsid w:val="00E949A6"/>
    <w:rsid w:val="00F070C1"/>
    <w:rsid w:val="00F86349"/>
    <w:rsid w:val="00FC175E"/>
    <w:rsid w:val="00FE22BC"/>
    <w:rsid w:val="00FF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D341F5"/>
  <w15:chartTrackingRefBased/>
  <w15:docId w15:val="{45A8C982-5EF7-47FB-A889-536F2C4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2BC"/>
  </w:style>
  <w:style w:type="paragraph" w:styleId="Footer">
    <w:name w:val="footer"/>
    <w:basedOn w:val="Normal"/>
    <w:link w:val="FooterChar"/>
    <w:uiPriority w:val="99"/>
    <w:unhideWhenUsed/>
    <w:rsid w:val="00FE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2BC"/>
  </w:style>
  <w:style w:type="paragraph" w:styleId="ListParagraph">
    <w:name w:val="List Paragraph"/>
    <w:basedOn w:val="Normal"/>
    <w:uiPriority w:val="34"/>
    <w:qFormat/>
    <w:rsid w:val="00FE22BC"/>
    <w:pPr>
      <w:ind w:left="720"/>
      <w:contextualSpacing/>
    </w:pPr>
  </w:style>
  <w:style w:type="table" w:styleId="TableGrid">
    <w:name w:val="Table Grid"/>
    <w:basedOn w:val="TableNormal"/>
    <w:uiPriority w:val="39"/>
    <w:rsid w:val="00B7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1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628A083B35C458754B0A4AEF1A05C" ma:contentTypeVersion="14" ma:contentTypeDescription="Create a new document." ma:contentTypeScope="" ma:versionID="5403af7b192cebc900b3320b998946c0">
  <xsd:schema xmlns:xsd="http://www.w3.org/2001/XMLSchema" xmlns:xs="http://www.w3.org/2001/XMLSchema" xmlns:p="http://schemas.microsoft.com/office/2006/metadata/properties" xmlns:ns3="46c4439c-c395-4fdb-a815-74418ad9502b" xmlns:ns4="20474d7f-dea2-4cf4-b340-c4f614f56b0e" targetNamespace="http://schemas.microsoft.com/office/2006/metadata/properties" ma:root="true" ma:fieldsID="bb334c1632e740afd863f30a9834fef3" ns3:_="" ns4:_="">
    <xsd:import namespace="46c4439c-c395-4fdb-a815-74418ad9502b"/>
    <xsd:import namespace="20474d7f-dea2-4cf4-b340-c4f614f56b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439c-c395-4fdb-a815-74418ad9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474d7f-dea2-4cf4-b340-c4f614f56b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FD2D3-60F1-4037-A561-4501D451E1B9}">
  <ds:schemaRefs>
    <ds:schemaRef ds:uri="http://schemas.microsoft.com/sharepoint/v3/contenttype/forms"/>
  </ds:schemaRefs>
</ds:datastoreItem>
</file>

<file path=customXml/itemProps2.xml><?xml version="1.0" encoding="utf-8"?>
<ds:datastoreItem xmlns:ds="http://schemas.openxmlformats.org/officeDocument/2006/customXml" ds:itemID="{04217228-CCF9-4924-8E28-C1FA201C2A80}">
  <ds:schemaRefs>
    <ds:schemaRef ds:uri="http://www.w3.org/XML/1998/namespace"/>
    <ds:schemaRef ds:uri="http://purl.org/dc/terms/"/>
    <ds:schemaRef ds:uri="http://schemas.microsoft.com/office/infopath/2007/PartnerControls"/>
    <ds:schemaRef ds:uri="46c4439c-c395-4fdb-a815-74418ad9502b"/>
    <ds:schemaRef ds:uri="http://purl.org/dc/elements/1.1/"/>
    <ds:schemaRef ds:uri="http://schemas.openxmlformats.org/package/2006/metadata/core-properties"/>
    <ds:schemaRef ds:uri="http://schemas.microsoft.com/office/2006/documentManagement/types"/>
    <ds:schemaRef ds:uri="20474d7f-dea2-4cf4-b340-c4f614f56b0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38509D9-D914-46D2-86C1-7C5CEC204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439c-c395-4fdb-a815-74418ad9502b"/>
    <ds:schemaRef ds:uri="20474d7f-dea2-4cf4-b340-c4f614f56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Waugh</dc:creator>
  <cp:keywords/>
  <dc:description/>
  <cp:lastModifiedBy>D Waugh</cp:lastModifiedBy>
  <cp:revision>2</cp:revision>
  <dcterms:created xsi:type="dcterms:W3CDTF">2022-01-05T11:11:00Z</dcterms:created>
  <dcterms:modified xsi:type="dcterms:W3CDTF">2022-01-05T11:11:00Z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0x01010052A628A083B35C458754B0A4AEF1A05C</vt:lpwstr>
  </property>
</Properties>
</file>